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004E" w14:textId="42EB92CE" w:rsidR="000A2FC1" w:rsidRPr="008C756A" w:rsidRDefault="00B362C0" w:rsidP="008C756A">
      <w:pPr>
        <w:pStyle w:val="Heading1"/>
        <w:rPr>
          <w:rFonts w:ascii="Palatino Linotype" w:hAnsi="Palatino Linotype"/>
        </w:rPr>
      </w:pPr>
      <w:r>
        <w:rPr>
          <w:rFonts w:ascii="Palatino Linotype" w:hAnsi="Palatino Linotype"/>
        </w:rPr>
        <w:t>UK GDPR</w:t>
      </w:r>
      <w:r w:rsidR="000A2FC1" w:rsidRPr="008C756A">
        <w:rPr>
          <w:rFonts w:ascii="Palatino Linotype" w:hAnsi="Palatino Linotype"/>
        </w:rPr>
        <w:t xml:space="preserve"> </w:t>
      </w:r>
      <w:r w:rsidR="001B16F6">
        <w:rPr>
          <w:rFonts w:ascii="Palatino Linotype" w:hAnsi="Palatino Linotype"/>
        </w:rPr>
        <w:t xml:space="preserve">          </w:t>
      </w:r>
      <w:r>
        <w:rPr>
          <w:rFonts w:ascii="Palatino Linotype" w:hAnsi="Palatino Linotype"/>
        </w:rPr>
        <w:t xml:space="preserve">                                                         </w:t>
      </w:r>
      <w:bookmarkStart w:id="0" w:name="_GoBack"/>
      <w:bookmarkEnd w:id="0"/>
      <w:r w:rsidR="001B16F6">
        <w:rPr>
          <w:rFonts w:ascii="Palatino Linotype" w:hAnsi="Palatino Linotype"/>
        </w:rPr>
        <w:t>Individual Rights</w:t>
      </w:r>
      <w:r w:rsidR="0009121C">
        <w:rPr>
          <w:rFonts w:ascii="Palatino Linotype" w:hAnsi="Palatino Linotype"/>
        </w:rPr>
        <w:t xml:space="preserve">: </w:t>
      </w:r>
      <w:r>
        <w:rPr>
          <w:rFonts w:ascii="Palatino Linotype" w:hAnsi="Palatino Linotype"/>
        </w:rPr>
        <w:t>T</w:t>
      </w:r>
      <w:r w:rsidR="0009121C">
        <w:rPr>
          <w:rFonts w:ascii="Palatino Linotype" w:hAnsi="Palatino Linotype"/>
        </w:rPr>
        <w:t xml:space="preserve">he right </w:t>
      </w:r>
      <w:r w:rsidR="00B84FFB">
        <w:rPr>
          <w:rFonts w:ascii="Palatino Linotype" w:hAnsi="Palatino Linotype"/>
        </w:rPr>
        <w:t xml:space="preserve">to </w:t>
      </w:r>
      <w:r w:rsidR="001F6201">
        <w:rPr>
          <w:rFonts w:ascii="Palatino Linotype" w:hAnsi="Palatino Linotype"/>
        </w:rPr>
        <w:t>object</w:t>
      </w:r>
    </w:p>
    <w:p w14:paraId="3F90AC4B" w14:textId="77777777" w:rsidR="009B36F3" w:rsidRDefault="009B36F3" w:rsidP="009B36F3">
      <w:pPr>
        <w:spacing w:after="0" w:line="240" w:lineRule="auto"/>
        <w:jc w:val="both"/>
        <w:outlineLvl w:val="2"/>
        <w:rPr>
          <w:rFonts w:ascii="Palatino Linotype" w:eastAsia="Times New Roman" w:hAnsi="Palatino Linotype" w:cs="Times New Roman"/>
          <w:b/>
          <w:bCs/>
          <w:color w:val="7B230B" w:themeColor="accent1" w:themeShade="BF"/>
          <w:lang w:eastAsia="en-GB"/>
        </w:rPr>
      </w:pPr>
    </w:p>
    <w:p w14:paraId="0E6F2B77" w14:textId="77777777" w:rsidR="009B36F3" w:rsidRDefault="009B36F3" w:rsidP="009B36F3">
      <w:pPr>
        <w:spacing w:after="0" w:line="240" w:lineRule="auto"/>
        <w:jc w:val="both"/>
        <w:outlineLvl w:val="2"/>
        <w:rPr>
          <w:rFonts w:ascii="Palatino Linotype" w:eastAsia="Times New Roman" w:hAnsi="Palatino Linotype" w:cs="Times New Roman"/>
          <w:b/>
          <w:bCs/>
          <w:color w:val="7B230B" w:themeColor="accent1" w:themeShade="BF"/>
          <w:lang w:eastAsia="en-GB"/>
        </w:rPr>
      </w:pPr>
    </w:p>
    <w:p w14:paraId="48B24BD5" w14:textId="59E32FF2" w:rsidR="002D2607" w:rsidRDefault="009B36F3" w:rsidP="00501F13">
      <w:pPr>
        <w:spacing w:after="0" w:line="240" w:lineRule="auto"/>
        <w:jc w:val="both"/>
        <w:outlineLvl w:val="2"/>
        <w:rPr>
          <w:rFonts w:ascii="Palatino Linotype" w:eastAsia="Times New Roman" w:hAnsi="Palatino Linotype" w:cs="Times New Roman"/>
          <w:b/>
          <w:bCs/>
          <w:color w:val="7B230B" w:themeColor="accent1" w:themeShade="BF"/>
          <w:lang w:eastAsia="en-GB"/>
        </w:rPr>
      </w:pPr>
      <w:r w:rsidRPr="001F6201">
        <w:rPr>
          <w:rFonts w:ascii="Palatino Linotype" w:eastAsia="Times New Roman" w:hAnsi="Palatino Linotype" w:cs="Times New Roman"/>
          <w:b/>
          <w:bCs/>
          <w:color w:val="7B230B" w:themeColor="accent1" w:themeShade="BF"/>
          <w:lang w:eastAsia="en-GB"/>
        </w:rPr>
        <w:t>What is the right to object?</w:t>
      </w:r>
    </w:p>
    <w:p w14:paraId="7BB34E32" w14:textId="77777777" w:rsidR="009B36F3" w:rsidRPr="009B36F3" w:rsidRDefault="009B36F3" w:rsidP="00501F13">
      <w:pPr>
        <w:spacing w:after="0" w:line="240" w:lineRule="auto"/>
        <w:jc w:val="both"/>
        <w:outlineLvl w:val="2"/>
        <w:rPr>
          <w:rFonts w:ascii="Palatino Linotype" w:eastAsia="Times New Roman" w:hAnsi="Palatino Linotype" w:cs="Times New Roman"/>
          <w:b/>
          <w:bCs/>
          <w:color w:val="7B230B" w:themeColor="accent1" w:themeShade="BF"/>
          <w:lang w:eastAsia="en-GB"/>
        </w:rPr>
      </w:pPr>
    </w:p>
    <w:p w14:paraId="0CE9D0CC" w14:textId="5A31954A" w:rsidR="002D788F" w:rsidRPr="002D2607" w:rsidRDefault="008638BB" w:rsidP="00501F13">
      <w:pPr>
        <w:spacing w:after="0" w:line="240" w:lineRule="auto"/>
        <w:jc w:val="both"/>
        <w:rPr>
          <w:rFonts w:ascii="Palatino Linotype" w:eastAsia="Times New Roman" w:hAnsi="Palatino Linotype" w:cs="Times New Roman"/>
          <w:color w:val="FF0000"/>
          <w:lang w:eastAsia="en-GB"/>
        </w:rPr>
      </w:pPr>
      <w:r w:rsidRPr="008638BB">
        <w:rPr>
          <w:rFonts w:ascii="Palatino Linotype" w:eastAsia="Times New Roman" w:hAnsi="Palatino Linotype" w:cs="Times New Roman"/>
          <w:lang w:eastAsia="en-GB"/>
        </w:rPr>
        <w:t xml:space="preserve">The GDPR </w:t>
      </w:r>
      <w:r w:rsidR="009B36F3" w:rsidRPr="009B36F3">
        <w:rPr>
          <w:rFonts w:ascii="Palatino Linotype" w:eastAsia="Times New Roman" w:hAnsi="Palatino Linotype" w:cs="Times New Roman"/>
          <w:lang w:eastAsia="en-GB"/>
        </w:rPr>
        <w:t xml:space="preserve">2018 </w:t>
      </w:r>
      <w:r w:rsidRPr="008638BB">
        <w:rPr>
          <w:rFonts w:ascii="Palatino Linotype" w:eastAsia="Times New Roman" w:hAnsi="Palatino Linotype" w:cs="Times New Roman"/>
          <w:lang w:eastAsia="en-GB"/>
        </w:rPr>
        <w:t>gives individuals the right to object to the processing of their personal data in certain circumstances.</w:t>
      </w:r>
      <w:r w:rsidR="009B36F3" w:rsidRPr="009B36F3">
        <w:rPr>
          <w:rFonts w:ascii="Palatino Linotype" w:eastAsia="Times New Roman" w:hAnsi="Palatino Linotype" w:cs="Times New Roman"/>
          <w:lang w:eastAsia="en-GB"/>
        </w:rPr>
        <w:t xml:space="preserve">  </w:t>
      </w:r>
      <w:r w:rsidR="009B36F3" w:rsidRPr="001F6201">
        <w:rPr>
          <w:rFonts w:ascii="Palatino Linotype" w:eastAsia="Times New Roman" w:hAnsi="Palatino Linotype" w:cs="Times New Roman"/>
          <w:color w:val="000000"/>
          <w:lang w:eastAsia="en-GB"/>
        </w:rPr>
        <w:t xml:space="preserve">This effectively allows individuals to stop or prevent you from processing their personal </w:t>
      </w:r>
      <w:r w:rsidR="009B36F3" w:rsidRPr="002D788F">
        <w:rPr>
          <w:rFonts w:ascii="Palatino Linotype" w:eastAsia="Times New Roman" w:hAnsi="Palatino Linotype" w:cs="Times New Roman"/>
          <w:lang w:eastAsia="en-GB"/>
        </w:rPr>
        <w:t>data.</w:t>
      </w:r>
      <w:r w:rsidR="002D788F" w:rsidRPr="002D788F">
        <w:rPr>
          <w:rFonts w:ascii="Palatino Linotype" w:eastAsia="Times New Roman" w:hAnsi="Palatino Linotype" w:cs="Times New Roman"/>
          <w:lang w:eastAsia="en-GB"/>
        </w:rPr>
        <w:t xml:space="preserve">  </w:t>
      </w:r>
      <w:r w:rsidR="002D788F" w:rsidRPr="008638BB">
        <w:rPr>
          <w:rFonts w:ascii="Palatino Linotype" w:eastAsia="Times New Roman" w:hAnsi="Palatino Linotype" w:cs="Times New Roman"/>
          <w:lang w:eastAsia="en-GB"/>
        </w:rPr>
        <w:t>An individual can make an objection verbally or in writing.</w:t>
      </w:r>
      <w:r w:rsidR="002D788F">
        <w:rPr>
          <w:rFonts w:ascii="Palatino Linotype" w:eastAsia="Times New Roman" w:hAnsi="Palatino Linotype" w:cs="Times New Roman"/>
          <w:lang w:eastAsia="en-GB"/>
        </w:rPr>
        <w:t xml:space="preserve">  </w:t>
      </w:r>
    </w:p>
    <w:p w14:paraId="2F9BE084" w14:textId="77777777" w:rsidR="009B36F3" w:rsidRDefault="009B36F3" w:rsidP="00501F13">
      <w:pPr>
        <w:spacing w:after="0" w:line="240" w:lineRule="auto"/>
        <w:jc w:val="both"/>
        <w:outlineLvl w:val="2"/>
        <w:rPr>
          <w:rFonts w:ascii="Palatino Linotype" w:eastAsia="Times New Roman" w:hAnsi="Palatino Linotype" w:cs="Times New Roman"/>
          <w:color w:val="000000"/>
          <w:lang w:eastAsia="en-GB"/>
        </w:rPr>
      </w:pPr>
    </w:p>
    <w:p w14:paraId="5399DCA6" w14:textId="0A00F6EE" w:rsidR="009B36F3" w:rsidRDefault="009B36F3" w:rsidP="00501F13">
      <w:pPr>
        <w:spacing w:after="0" w:line="240" w:lineRule="auto"/>
        <w:jc w:val="both"/>
        <w:outlineLvl w:val="2"/>
        <w:rPr>
          <w:rFonts w:ascii="Palatino Linotype" w:eastAsia="Times New Roman" w:hAnsi="Palatino Linotype" w:cs="Times New Roman"/>
          <w:b/>
          <w:bCs/>
          <w:color w:val="7B230B" w:themeColor="accent1" w:themeShade="BF"/>
          <w:lang w:eastAsia="en-GB"/>
        </w:rPr>
      </w:pPr>
      <w:r w:rsidRPr="001F6201">
        <w:rPr>
          <w:rFonts w:ascii="Palatino Linotype" w:eastAsia="Times New Roman" w:hAnsi="Palatino Linotype" w:cs="Times New Roman"/>
          <w:b/>
          <w:bCs/>
          <w:color w:val="7B230B" w:themeColor="accent1" w:themeShade="BF"/>
          <w:lang w:eastAsia="en-GB"/>
        </w:rPr>
        <w:t>When does the right to object apply?</w:t>
      </w:r>
    </w:p>
    <w:p w14:paraId="620DCD2B" w14:textId="77777777" w:rsidR="009B36F3" w:rsidRPr="001F6201" w:rsidRDefault="009B36F3" w:rsidP="00501F13">
      <w:pPr>
        <w:spacing w:after="0" w:line="240" w:lineRule="auto"/>
        <w:jc w:val="both"/>
        <w:outlineLvl w:val="2"/>
        <w:rPr>
          <w:rFonts w:ascii="Palatino Linotype" w:eastAsia="Times New Roman" w:hAnsi="Palatino Linotype" w:cs="Times New Roman"/>
          <w:b/>
          <w:bCs/>
          <w:color w:val="7B230B" w:themeColor="accent1" w:themeShade="BF"/>
          <w:lang w:eastAsia="en-GB"/>
        </w:rPr>
      </w:pPr>
    </w:p>
    <w:p w14:paraId="70A85AE7" w14:textId="1CD104E7" w:rsidR="009B36F3" w:rsidRPr="00501F13" w:rsidRDefault="009B36F3" w:rsidP="00501F13">
      <w:pPr>
        <w:spacing w:after="0" w:line="240" w:lineRule="auto"/>
        <w:jc w:val="both"/>
        <w:rPr>
          <w:rFonts w:ascii="Palatino Linotype" w:eastAsia="Times New Roman" w:hAnsi="Palatino Linotype" w:cs="Times New Roman"/>
          <w:lang w:eastAsia="en-GB"/>
        </w:rPr>
      </w:pPr>
      <w:r w:rsidRPr="00501F13">
        <w:rPr>
          <w:rFonts w:ascii="Palatino Linotype" w:eastAsia="Times New Roman" w:hAnsi="Palatino Linotype" w:cs="Times New Roman"/>
          <w:lang w:eastAsia="en-GB"/>
        </w:rPr>
        <w:t>An individual can object where you are relying on one of the following lawful bases:</w:t>
      </w:r>
    </w:p>
    <w:p w14:paraId="71B06F29" w14:textId="77777777" w:rsidR="009B36F3" w:rsidRPr="00501F13" w:rsidRDefault="009B36F3" w:rsidP="00501F13">
      <w:pPr>
        <w:spacing w:after="0" w:line="240" w:lineRule="auto"/>
        <w:jc w:val="both"/>
        <w:rPr>
          <w:rFonts w:ascii="Palatino Linotype" w:eastAsia="Times New Roman" w:hAnsi="Palatino Linotype" w:cs="Times New Roman"/>
          <w:lang w:eastAsia="en-GB"/>
        </w:rPr>
      </w:pPr>
    </w:p>
    <w:p w14:paraId="05B4519F" w14:textId="77777777" w:rsidR="009B36F3" w:rsidRPr="00501F13" w:rsidRDefault="009B36F3" w:rsidP="00501F13">
      <w:pPr>
        <w:pStyle w:val="ListParagraph"/>
        <w:numPr>
          <w:ilvl w:val="0"/>
          <w:numId w:val="36"/>
        </w:numPr>
        <w:spacing w:after="0" w:line="240" w:lineRule="auto"/>
        <w:jc w:val="both"/>
        <w:rPr>
          <w:rFonts w:ascii="Palatino Linotype" w:eastAsia="Times New Roman" w:hAnsi="Palatino Linotype" w:cs="Times New Roman"/>
          <w:lang w:eastAsia="en-GB"/>
        </w:rPr>
      </w:pPr>
      <w:r w:rsidRPr="00501F13">
        <w:rPr>
          <w:rFonts w:ascii="Palatino Linotype" w:eastAsia="Times New Roman" w:hAnsi="Palatino Linotype" w:cs="Times New Roman"/>
          <w:lang w:eastAsia="en-GB"/>
        </w:rPr>
        <w:t>‘public task’ (for the performance of a task carried out in the public interest),</w:t>
      </w:r>
    </w:p>
    <w:p w14:paraId="71AC046B" w14:textId="77777777" w:rsidR="009B36F3" w:rsidRPr="00501F13" w:rsidRDefault="009B36F3" w:rsidP="00501F13">
      <w:pPr>
        <w:pStyle w:val="ListParagraph"/>
        <w:numPr>
          <w:ilvl w:val="0"/>
          <w:numId w:val="36"/>
        </w:numPr>
        <w:spacing w:after="0" w:line="240" w:lineRule="auto"/>
        <w:jc w:val="both"/>
        <w:rPr>
          <w:rFonts w:ascii="Palatino Linotype" w:eastAsia="Times New Roman" w:hAnsi="Palatino Linotype" w:cs="Times New Roman"/>
          <w:lang w:eastAsia="en-GB"/>
        </w:rPr>
      </w:pPr>
      <w:r w:rsidRPr="00501F13">
        <w:rPr>
          <w:rFonts w:ascii="Palatino Linotype" w:eastAsia="Times New Roman" w:hAnsi="Palatino Linotype" w:cs="Times New Roman"/>
          <w:lang w:eastAsia="en-GB"/>
        </w:rPr>
        <w:t>‘public task’ (for the exercise of official authority vested in you), or</w:t>
      </w:r>
    </w:p>
    <w:p w14:paraId="6F327DE5" w14:textId="18A575ED" w:rsidR="009B36F3" w:rsidRPr="00501F13" w:rsidRDefault="009B36F3" w:rsidP="00501F13">
      <w:pPr>
        <w:pStyle w:val="ListParagraph"/>
        <w:numPr>
          <w:ilvl w:val="0"/>
          <w:numId w:val="36"/>
        </w:numPr>
        <w:spacing w:after="0" w:line="240" w:lineRule="auto"/>
        <w:jc w:val="both"/>
        <w:rPr>
          <w:rFonts w:ascii="Palatino Linotype" w:eastAsia="Times New Roman" w:hAnsi="Palatino Linotype" w:cs="Times New Roman"/>
          <w:lang w:eastAsia="en-GB"/>
        </w:rPr>
      </w:pPr>
      <w:r w:rsidRPr="00501F13">
        <w:rPr>
          <w:rFonts w:ascii="Palatino Linotype" w:eastAsia="Times New Roman" w:hAnsi="Palatino Linotype" w:cs="Times New Roman"/>
          <w:lang w:eastAsia="en-GB"/>
        </w:rPr>
        <w:t>legitimate interests.</w:t>
      </w:r>
    </w:p>
    <w:p w14:paraId="1EA9CCA8" w14:textId="77777777" w:rsidR="009B36F3" w:rsidRPr="00501F13" w:rsidRDefault="009B36F3" w:rsidP="00501F13">
      <w:pPr>
        <w:pStyle w:val="ListParagraph"/>
        <w:spacing w:after="0" w:line="240" w:lineRule="auto"/>
        <w:ind w:left="360"/>
        <w:jc w:val="both"/>
        <w:rPr>
          <w:rFonts w:ascii="Palatino Linotype" w:eastAsia="Times New Roman" w:hAnsi="Palatino Linotype" w:cs="Times New Roman"/>
          <w:lang w:eastAsia="en-GB"/>
        </w:rPr>
      </w:pPr>
    </w:p>
    <w:p w14:paraId="0B5F4347" w14:textId="12BDD6FA" w:rsidR="00C31BD6" w:rsidRDefault="009B36F3" w:rsidP="00501F13">
      <w:pPr>
        <w:spacing w:after="0" w:line="240" w:lineRule="auto"/>
        <w:jc w:val="both"/>
        <w:rPr>
          <w:rFonts w:ascii="Palatino Linotype" w:eastAsia="Times New Roman" w:hAnsi="Palatino Linotype" w:cs="Times New Roman"/>
          <w:lang w:eastAsia="en-GB"/>
        </w:rPr>
      </w:pPr>
      <w:r w:rsidRPr="00501F13">
        <w:rPr>
          <w:rFonts w:ascii="Palatino Linotype" w:eastAsia="Times New Roman" w:hAnsi="Palatino Linotype" w:cs="Times New Roman"/>
          <w:lang w:eastAsia="en-GB"/>
        </w:rPr>
        <w:t>An individual must give specific reasons why they are objecting to the processing of their data</w:t>
      </w:r>
      <w:r w:rsidR="00501F13" w:rsidRPr="00501F13">
        <w:rPr>
          <w:rFonts w:ascii="Palatino Linotype" w:eastAsia="Times New Roman" w:hAnsi="Palatino Linotype" w:cs="Times New Roman"/>
          <w:lang w:eastAsia="en-GB"/>
        </w:rPr>
        <w:t>,</w:t>
      </w:r>
      <w:r w:rsidR="004D6543" w:rsidRPr="00501F13">
        <w:rPr>
          <w:rFonts w:ascii="Palatino Linotype" w:eastAsia="Times New Roman" w:hAnsi="Palatino Linotype" w:cs="Times New Roman"/>
          <w:lang w:eastAsia="en-GB"/>
        </w:rPr>
        <w:t xml:space="preserve"> which must be </w:t>
      </w:r>
      <w:r w:rsidRPr="00501F13">
        <w:rPr>
          <w:rFonts w:ascii="Palatino Linotype" w:eastAsia="Times New Roman" w:hAnsi="Palatino Linotype" w:cs="Times New Roman"/>
          <w:lang w:eastAsia="en-GB"/>
        </w:rPr>
        <w:t xml:space="preserve">based upon their particular </w:t>
      </w:r>
      <w:r w:rsidR="00FA4C26">
        <w:rPr>
          <w:rFonts w:ascii="Palatino Linotype" w:eastAsia="Times New Roman" w:hAnsi="Palatino Linotype" w:cs="Times New Roman"/>
          <w:lang w:eastAsia="en-GB"/>
        </w:rPr>
        <w:t>circumstance</w:t>
      </w:r>
      <w:r w:rsidRPr="00501F13">
        <w:rPr>
          <w:rFonts w:ascii="Palatino Linotype" w:eastAsia="Times New Roman" w:hAnsi="Palatino Linotype" w:cs="Times New Roman"/>
          <w:lang w:eastAsia="en-GB"/>
        </w:rPr>
        <w:t>.</w:t>
      </w:r>
      <w:r w:rsidR="00C31BD6" w:rsidRPr="00501F13">
        <w:rPr>
          <w:rFonts w:ascii="Palatino Linotype" w:eastAsia="Times New Roman" w:hAnsi="Palatino Linotype" w:cs="Times New Roman"/>
          <w:lang w:eastAsia="en-GB"/>
        </w:rPr>
        <w:t xml:space="preserve">  An objection may be in relation to all of the personal data you hold about an individual</w:t>
      </w:r>
      <w:r w:rsidR="00FA4C26">
        <w:rPr>
          <w:rFonts w:ascii="Palatino Linotype" w:eastAsia="Times New Roman" w:hAnsi="Palatino Linotype" w:cs="Times New Roman"/>
          <w:lang w:eastAsia="en-GB"/>
        </w:rPr>
        <w:t>,</w:t>
      </w:r>
      <w:r w:rsidR="00C31BD6" w:rsidRPr="00501F13">
        <w:rPr>
          <w:rFonts w:ascii="Palatino Linotype" w:eastAsia="Times New Roman" w:hAnsi="Palatino Linotype" w:cs="Times New Roman"/>
          <w:lang w:eastAsia="en-GB"/>
        </w:rPr>
        <w:t xml:space="preserve"> or only certain information.</w:t>
      </w:r>
    </w:p>
    <w:p w14:paraId="17ECECCB" w14:textId="7744F585" w:rsidR="001A349F" w:rsidRDefault="001A349F" w:rsidP="00501F13">
      <w:pPr>
        <w:spacing w:after="0" w:line="240" w:lineRule="auto"/>
        <w:jc w:val="both"/>
        <w:rPr>
          <w:rFonts w:ascii="Palatino Linotype" w:eastAsia="Times New Roman" w:hAnsi="Palatino Linotype" w:cs="Times New Roman"/>
          <w:lang w:eastAsia="en-GB"/>
        </w:rPr>
      </w:pPr>
    </w:p>
    <w:p w14:paraId="2FCFF154" w14:textId="77777777" w:rsidR="001A349F" w:rsidRPr="001A349F" w:rsidRDefault="001A349F" w:rsidP="001A349F">
      <w:pPr>
        <w:spacing w:after="240" w:line="240" w:lineRule="auto"/>
        <w:jc w:val="both"/>
        <w:rPr>
          <w:rFonts w:ascii="Palatino Linotype" w:eastAsia="Times New Roman" w:hAnsi="Palatino Linotype" w:cs="Times New Roman"/>
          <w:lang w:eastAsia="en-GB"/>
        </w:rPr>
      </w:pPr>
      <w:r w:rsidRPr="001A349F">
        <w:rPr>
          <w:rFonts w:ascii="Palatino Linotype" w:eastAsia="Times New Roman" w:hAnsi="Palatino Linotype" w:cs="Times New Roman"/>
          <w:lang w:eastAsia="en-GB"/>
        </w:rPr>
        <w:t>In these circumstances this is not an absolute right, and you can refuse to comply if:</w:t>
      </w:r>
    </w:p>
    <w:p w14:paraId="5769E2C1" w14:textId="77777777" w:rsidR="001A349F" w:rsidRPr="001A349F" w:rsidRDefault="001A349F" w:rsidP="001A349F">
      <w:pPr>
        <w:pStyle w:val="ListParagraph"/>
        <w:numPr>
          <w:ilvl w:val="0"/>
          <w:numId w:val="37"/>
        </w:numPr>
        <w:spacing w:before="100" w:beforeAutospacing="1" w:after="100" w:afterAutospacing="1" w:line="240" w:lineRule="auto"/>
        <w:jc w:val="both"/>
        <w:rPr>
          <w:rFonts w:ascii="Palatino Linotype" w:eastAsia="Times New Roman" w:hAnsi="Palatino Linotype" w:cs="Times New Roman"/>
          <w:lang w:eastAsia="en-GB"/>
        </w:rPr>
      </w:pPr>
      <w:r w:rsidRPr="001A349F">
        <w:rPr>
          <w:rFonts w:ascii="Palatino Linotype" w:eastAsia="Times New Roman" w:hAnsi="Palatino Linotype" w:cs="Times New Roman"/>
          <w:lang w:eastAsia="en-GB"/>
        </w:rPr>
        <w:t>you can demonstrate compelling legitimate grounds for the processing, which override the interests, rights and freedoms of the individual; or</w:t>
      </w:r>
    </w:p>
    <w:p w14:paraId="142CEBA5" w14:textId="77777777" w:rsidR="001A349F" w:rsidRPr="001A349F" w:rsidRDefault="001A349F" w:rsidP="001A349F">
      <w:pPr>
        <w:pStyle w:val="ListParagraph"/>
        <w:numPr>
          <w:ilvl w:val="0"/>
          <w:numId w:val="37"/>
        </w:numPr>
        <w:spacing w:before="120" w:after="100" w:afterAutospacing="1" w:line="240" w:lineRule="auto"/>
        <w:jc w:val="both"/>
        <w:rPr>
          <w:rFonts w:ascii="Palatino Linotype" w:eastAsia="Times New Roman" w:hAnsi="Palatino Linotype" w:cs="Times New Roman"/>
          <w:lang w:eastAsia="en-GB"/>
        </w:rPr>
      </w:pPr>
      <w:r w:rsidRPr="001A349F">
        <w:rPr>
          <w:rFonts w:ascii="Palatino Linotype" w:eastAsia="Times New Roman" w:hAnsi="Palatino Linotype" w:cs="Times New Roman"/>
          <w:lang w:eastAsia="en-GB"/>
        </w:rPr>
        <w:t>the processing is for the establishment, exercise or defence of legal claims.</w:t>
      </w:r>
    </w:p>
    <w:p w14:paraId="37F3A490" w14:textId="49873F4D" w:rsidR="00C31BD6" w:rsidRPr="001A349F" w:rsidRDefault="001A349F" w:rsidP="001A349F">
      <w:pPr>
        <w:spacing w:after="240" w:line="240" w:lineRule="auto"/>
        <w:jc w:val="both"/>
        <w:rPr>
          <w:rFonts w:ascii="Palatino Linotype" w:eastAsia="Times New Roman" w:hAnsi="Palatino Linotype" w:cs="Times New Roman"/>
          <w:lang w:eastAsia="en-GB"/>
        </w:rPr>
      </w:pPr>
      <w:r w:rsidRPr="001A349F">
        <w:rPr>
          <w:rFonts w:ascii="Palatino Linotype" w:eastAsia="Times New Roman" w:hAnsi="Palatino Linotype" w:cs="Times New Roman"/>
          <w:lang w:eastAsia="en-GB"/>
        </w:rPr>
        <w:t>If you are deciding whether you have legitimate grounds which override the interests of an individual, you should consider the reasons why they have objected to the processing of their data. In particular, if an individual objects on the grounds that the processing is causing them substantial damage or distress (e.g. the processing is causing them financial loss), the grounds for their objection will have more weight. In making your decision, you need to balance the individual’s interests, rights and freedoms with your own legitimate grounds. During this process you should remember that the responsibility is for you to be able to demonstrate that your legitimate grounds override those of the individual.</w:t>
      </w:r>
    </w:p>
    <w:p w14:paraId="3770EA60" w14:textId="225C0292" w:rsidR="004D6543" w:rsidRDefault="004D6543" w:rsidP="00501F13">
      <w:pPr>
        <w:spacing w:after="0" w:line="240" w:lineRule="auto"/>
        <w:jc w:val="both"/>
        <w:outlineLvl w:val="2"/>
        <w:rPr>
          <w:rFonts w:ascii="Palatino Linotype" w:eastAsia="Times New Roman" w:hAnsi="Palatino Linotype" w:cs="Times New Roman"/>
          <w:b/>
          <w:bCs/>
          <w:color w:val="A5300F" w:themeColor="accent1"/>
          <w:lang w:eastAsia="en-GB"/>
        </w:rPr>
      </w:pPr>
      <w:r w:rsidRPr="009C15AF">
        <w:rPr>
          <w:rFonts w:ascii="Palatino Linotype" w:eastAsia="Times New Roman" w:hAnsi="Palatino Linotype" w:cs="Times New Roman"/>
          <w:b/>
          <w:bCs/>
          <w:color w:val="A5300F" w:themeColor="accent1"/>
          <w:lang w:eastAsia="en-GB"/>
        </w:rPr>
        <w:t>Direct marketing</w:t>
      </w:r>
    </w:p>
    <w:p w14:paraId="3EDB58EE" w14:textId="77777777" w:rsidR="004D6543" w:rsidRPr="009C15AF" w:rsidRDefault="004D6543" w:rsidP="00501F13">
      <w:pPr>
        <w:spacing w:after="0" w:line="240" w:lineRule="auto"/>
        <w:jc w:val="both"/>
        <w:outlineLvl w:val="2"/>
        <w:rPr>
          <w:rFonts w:ascii="Palatino Linotype" w:eastAsia="Times New Roman" w:hAnsi="Palatino Linotype" w:cs="Times New Roman"/>
          <w:b/>
          <w:bCs/>
          <w:color w:val="A5300F" w:themeColor="accent1"/>
          <w:lang w:eastAsia="en-GB"/>
        </w:rPr>
      </w:pPr>
    </w:p>
    <w:p w14:paraId="031428E1" w14:textId="2E7EEDAC" w:rsidR="004D6543" w:rsidRPr="00501F13" w:rsidRDefault="004D6543" w:rsidP="00501F13">
      <w:pPr>
        <w:spacing w:after="0" w:line="240" w:lineRule="auto"/>
        <w:jc w:val="both"/>
        <w:rPr>
          <w:rFonts w:ascii="Palatino Linotype" w:eastAsia="Times New Roman" w:hAnsi="Palatino Linotype" w:cs="Times New Roman"/>
          <w:color w:val="000000"/>
          <w:lang w:eastAsia="en-GB"/>
        </w:rPr>
      </w:pPr>
      <w:r w:rsidRPr="001F6201">
        <w:rPr>
          <w:rFonts w:ascii="Palatino Linotype" w:eastAsia="Times New Roman" w:hAnsi="Palatino Linotype" w:cs="Times New Roman"/>
          <w:color w:val="000000"/>
          <w:lang w:eastAsia="en-GB"/>
        </w:rPr>
        <w:t>An individual can object to the processing of their personal data for direct marketing at any time. This includes any profiling of data that is related to direct marketing.</w:t>
      </w:r>
      <w:r w:rsidR="00501F13">
        <w:rPr>
          <w:rFonts w:ascii="Palatino Linotype" w:eastAsia="Times New Roman" w:hAnsi="Palatino Linotype" w:cs="Times New Roman"/>
          <w:color w:val="000000"/>
          <w:lang w:eastAsia="en-GB"/>
        </w:rPr>
        <w:t xml:space="preserve">  </w:t>
      </w:r>
      <w:r w:rsidRPr="001F6201">
        <w:rPr>
          <w:rFonts w:ascii="Palatino Linotype" w:eastAsia="Times New Roman" w:hAnsi="Palatino Linotype" w:cs="Times New Roman"/>
          <w:color w:val="000000"/>
          <w:lang w:eastAsia="en-GB"/>
        </w:rPr>
        <w:t>This is an absolute right and there are no exemptions or grounds for you to refuse</w:t>
      </w:r>
      <w:r>
        <w:rPr>
          <w:rFonts w:ascii="Palatino Linotype" w:eastAsia="Times New Roman" w:hAnsi="Palatino Linotype" w:cs="Times New Roman"/>
          <w:color w:val="000000"/>
          <w:lang w:eastAsia="en-GB"/>
        </w:rPr>
        <w:t xml:space="preserve">.  If </w:t>
      </w:r>
      <w:r w:rsidRPr="001F6201">
        <w:rPr>
          <w:rFonts w:ascii="Palatino Linotype" w:eastAsia="Times New Roman" w:hAnsi="Palatino Linotype" w:cs="Times New Roman"/>
          <w:color w:val="000000"/>
          <w:lang w:eastAsia="en-GB"/>
        </w:rPr>
        <w:t>you receive an objection to processing for direct marketing, you must not process the individual’s data for this purpose.</w:t>
      </w:r>
      <w:r w:rsidR="00C31BD6">
        <w:rPr>
          <w:rFonts w:ascii="Palatino Linotype" w:eastAsia="Times New Roman" w:hAnsi="Palatino Linotype" w:cs="Times New Roman"/>
          <w:color w:val="000000"/>
          <w:lang w:eastAsia="en-GB"/>
        </w:rPr>
        <w:t xml:space="preserve">  </w:t>
      </w:r>
    </w:p>
    <w:p w14:paraId="77439B2F" w14:textId="77777777" w:rsidR="001A349F" w:rsidRDefault="001A349F" w:rsidP="00501F13">
      <w:pPr>
        <w:spacing w:before="360" w:after="240" w:line="240" w:lineRule="auto"/>
        <w:jc w:val="both"/>
        <w:outlineLvl w:val="2"/>
        <w:rPr>
          <w:rFonts w:ascii="Palatino Linotype" w:eastAsia="Times New Roman" w:hAnsi="Palatino Linotype" w:cs="Times New Roman"/>
          <w:b/>
          <w:bCs/>
          <w:color w:val="A5300F" w:themeColor="accent1"/>
          <w:lang w:eastAsia="en-GB"/>
        </w:rPr>
      </w:pPr>
    </w:p>
    <w:p w14:paraId="5876947F" w14:textId="03C9FEE0" w:rsidR="004D6543" w:rsidRPr="00501F13" w:rsidRDefault="004D6543" w:rsidP="00501F13">
      <w:pPr>
        <w:spacing w:before="360" w:after="240" w:line="240" w:lineRule="auto"/>
        <w:jc w:val="both"/>
        <w:outlineLvl w:val="2"/>
        <w:rPr>
          <w:rFonts w:ascii="Palatino Linotype" w:eastAsia="Times New Roman" w:hAnsi="Palatino Linotype" w:cs="Times New Roman"/>
          <w:b/>
          <w:bCs/>
          <w:color w:val="A5300F" w:themeColor="accent1"/>
          <w:lang w:eastAsia="en-GB"/>
        </w:rPr>
      </w:pPr>
      <w:r w:rsidRPr="00501F13">
        <w:rPr>
          <w:rFonts w:ascii="Palatino Linotype" w:eastAsia="Times New Roman" w:hAnsi="Palatino Linotype" w:cs="Times New Roman"/>
          <w:b/>
          <w:bCs/>
          <w:color w:val="A5300F" w:themeColor="accent1"/>
          <w:lang w:eastAsia="en-GB"/>
        </w:rPr>
        <w:lastRenderedPageBreak/>
        <w:t>Do we need to tell individuals about the right to object?</w:t>
      </w:r>
    </w:p>
    <w:p w14:paraId="06563FFF" w14:textId="174DD22E" w:rsidR="00FA4C26" w:rsidRDefault="004D6543" w:rsidP="00501F13">
      <w:pPr>
        <w:spacing w:after="240" w:line="240" w:lineRule="auto"/>
        <w:jc w:val="both"/>
        <w:rPr>
          <w:rFonts w:ascii="Palatino Linotype" w:eastAsia="Times New Roman" w:hAnsi="Palatino Linotype" w:cs="Times New Roman"/>
          <w:lang w:eastAsia="en-GB"/>
        </w:rPr>
      </w:pPr>
      <w:r w:rsidRPr="00501F13">
        <w:rPr>
          <w:rFonts w:ascii="Palatino Linotype" w:eastAsia="Times New Roman" w:hAnsi="Palatino Linotype" w:cs="Times New Roman"/>
          <w:lang w:eastAsia="en-GB"/>
        </w:rPr>
        <w:t>Yes.  The GDPR is clear that you must inform individuals of their right to object</w:t>
      </w:r>
      <w:r w:rsidR="00FA4C26">
        <w:rPr>
          <w:rFonts w:ascii="Palatino Linotype" w:eastAsia="Times New Roman" w:hAnsi="Palatino Linotype" w:cs="Times New Roman"/>
          <w:lang w:eastAsia="en-GB"/>
        </w:rPr>
        <w:t xml:space="preserve"> (</w:t>
      </w:r>
      <w:r w:rsidRPr="00501F13">
        <w:rPr>
          <w:rFonts w:ascii="Palatino Linotype" w:eastAsia="Times New Roman" w:hAnsi="Palatino Linotype" w:cs="Times New Roman"/>
          <w:lang w:eastAsia="en-GB"/>
        </w:rPr>
        <w:t>at the latest</w:t>
      </w:r>
      <w:r w:rsidR="00FA4C26">
        <w:rPr>
          <w:rFonts w:ascii="Palatino Linotype" w:eastAsia="Times New Roman" w:hAnsi="Palatino Linotype" w:cs="Times New Roman"/>
          <w:lang w:eastAsia="en-GB"/>
        </w:rPr>
        <w:t>)</w:t>
      </w:r>
      <w:r w:rsidRPr="00501F13">
        <w:rPr>
          <w:rFonts w:ascii="Palatino Linotype" w:eastAsia="Times New Roman" w:hAnsi="Palatino Linotype" w:cs="Times New Roman"/>
          <w:lang w:eastAsia="en-GB"/>
        </w:rPr>
        <w:t xml:space="preserve"> at the time of your first communication with them</w:t>
      </w:r>
      <w:r w:rsidR="00FA4C26">
        <w:rPr>
          <w:rFonts w:ascii="Palatino Linotype" w:eastAsia="Times New Roman" w:hAnsi="Palatino Linotype" w:cs="Times New Roman"/>
          <w:lang w:eastAsia="en-GB"/>
        </w:rPr>
        <w:t xml:space="preserve">, presenting </w:t>
      </w:r>
      <w:r w:rsidRPr="00501F13">
        <w:rPr>
          <w:rFonts w:ascii="Palatino Linotype" w:eastAsia="Times New Roman" w:hAnsi="Palatino Linotype" w:cs="Times New Roman"/>
          <w:lang w:eastAsia="en-GB"/>
        </w:rPr>
        <w:t>this information clearly and separately from any other information.</w:t>
      </w:r>
      <w:r w:rsidR="00BA09E7" w:rsidRPr="00501F13">
        <w:rPr>
          <w:rFonts w:ascii="Palatino Linotype" w:eastAsia="Times New Roman" w:hAnsi="Palatino Linotype" w:cs="Times New Roman"/>
          <w:lang w:eastAsia="en-GB"/>
        </w:rPr>
        <w:t xml:space="preserve">  </w:t>
      </w:r>
    </w:p>
    <w:p w14:paraId="28DD6448" w14:textId="5B527B6F" w:rsidR="004D6543" w:rsidRPr="00501F13" w:rsidRDefault="004D6543" w:rsidP="00501F13">
      <w:pPr>
        <w:spacing w:after="240" w:line="240" w:lineRule="auto"/>
        <w:jc w:val="both"/>
        <w:rPr>
          <w:rFonts w:ascii="Palatino Linotype" w:eastAsia="Times New Roman" w:hAnsi="Palatino Linotype" w:cs="Times New Roman"/>
          <w:lang w:eastAsia="en-GB"/>
        </w:rPr>
      </w:pPr>
      <w:r w:rsidRPr="00501F13">
        <w:rPr>
          <w:rFonts w:ascii="Palatino Linotype" w:eastAsia="Times New Roman" w:hAnsi="Palatino Linotype" w:cs="Times New Roman"/>
          <w:lang w:eastAsia="en-GB"/>
        </w:rPr>
        <w:t>Privacy notice</w:t>
      </w:r>
      <w:r w:rsidR="00501F13">
        <w:rPr>
          <w:rFonts w:ascii="Palatino Linotype" w:eastAsia="Times New Roman" w:hAnsi="Palatino Linotype" w:cs="Times New Roman"/>
          <w:lang w:eastAsia="en-GB"/>
        </w:rPr>
        <w:t>s</w:t>
      </w:r>
      <w:r w:rsidRPr="00501F13">
        <w:rPr>
          <w:rFonts w:ascii="Palatino Linotype" w:eastAsia="Times New Roman" w:hAnsi="Palatino Linotype" w:cs="Times New Roman"/>
          <w:lang w:eastAsia="en-GB"/>
        </w:rPr>
        <w:t xml:space="preserve"> published on the College website in</w:t>
      </w:r>
      <w:r w:rsidR="00BA09E7" w:rsidRPr="00501F13">
        <w:rPr>
          <w:rFonts w:ascii="Palatino Linotype" w:eastAsia="Times New Roman" w:hAnsi="Palatino Linotype" w:cs="Times New Roman"/>
          <w:lang w:eastAsia="en-GB"/>
        </w:rPr>
        <w:t>fo</w:t>
      </w:r>
      <w:r w:rsidRPr="00501F13">
        <w:rPr>
          <w:rFonts w:ascii="Palatino Linotype" w:eastAsia="Times New Roman" w:hAnsi="Palatino Linotype" w:cs="Times New Roman"/>
          <w:lang w:eastAsia="en-GB"/>
        </w:rPr>
        <w:t>rm individuals</w:t>
      </w:r>
      <w:r w:rsidR="00501F13">
        <w:rPr>
          <w:rFonts w:ascii="Palatino Linotype" w:eastAsia="Times New Roman" w:hAnsi="Palatino Linotype" w:cs="Times New Roman"/>
          <w:lang w:eastAsia="en-GB"/>
        </w:rPr>
        <w:t xml:space="preserve"> of the type of </w:t>
      </w:r>
      <w:r w:rsidRPr="00501F13">
        <w:rPr>
          <w:rFonts w:ascii="Palatino Linotype" w:eastAsia="Times New Roman" w:hAnsi="Palatino Linotype" w:cs="Times New Roman"/>
          <w:lang w:eastAsia="en-GB"/>
        </w:rPr>
        <w:t xml:space="preserve">data which is processed and </w:t>
      </w:r>
      <w:r w:rsidR="00501F13">
        <w:rPr>
          <w:rFonts w:ascii="Palatino Linotype" w:eastAsia="Times New Roman" w:hAnsi="Palatino Linotype" w:cs="Times New Roman"/>
          <w:lang w:eastAsia="en-GB"/>
        </w:rPr>
        <w:t>of</w:t>
      </w:r>
      <w:r w:rsidRPr="00501F13">
        <w:rPr>
          <w:rFonts w:ascii="Palatino Linotype" w:eastAsia="Times New Roman" w:hAnsi="Palatino Linotype" w:cs="Times New Roman"/>
          <w:lang w:eastAsia="en-GB"/>
        </w:rPr>
        <w:t xml:space="preserve"> their </w:t>
      </w:r>
      <w:r w:rsidR="00FA4C26">
        <w:rPr>
          <w:rFonts w:ascii="Palatino Linotype" w:eastAsia="Times New Roman" w:hAnsi="Palatino Linotype" w:cs="Times New Roman"/>
          <w:lang w:eastAsia="en-GB"/>
        </w:rPr>
        <w:t xml:space="preserve">right </w:t>
      </w:r>
      <w:r w:rsidRPr="00501F13">
        <w:rPr>
          <w:rFonts w:ascii="Palatino Linotype" w:eastAsia="Times New Roman" w:hAnsi="Palatino Linotype" w:cs="Times New Roman"/>
          <w:lang w:eastAsia="en-GB"/>
        </w:rPr>
        <w:t xml:space="preserve">to object.  Privacy notes are reviewed every </w:t>
      </w:r>
      <w:r w:rsidR="00FA4C26">
        <w:rPr>
          <w:rFonts w:ascii="Palatino Linotype" w:eastAsia="Times New Roman" w:hAnsi="Palatino Linotype" w:cs="Times New Roman"/>
          <w:lang w:eastAsia="en-GB"/>
        </w:rPr>
        <w:t>2</w:t>
      </w:r>
      <w:r w:rsidRPr="00501F13">
        <w:rPr>
          <w:rFonts w:ascii="Palatino Linotype" w:eastAsia="Times New Roman" w:hAnsi="Palatino Linotype" w:cs="Times New Roman"/>
          <w:lang w:eastAsia="en-GB"/>
        </w:rPr>
        <w:t xml:space="preserve"> years and staff are asked to inform the College of any data processing activity which is not included in the privacy notice</w:t>
      </w:r>
      <w:r w:rsidR="00114B68">
        <w:rPr>
          <w:rFonts w:ascii="Palatino Linotype" w:eastAsia="Times New Roman" w:hAnsi="Palatino Linotype" w:cs="Times New Roman"/>
          <w:lang w:eastAsia="en-GB"/>
        </w:rPr>
        <w:t xml:space="preserve"> to assist in keeping notices </w:t>
      </w:r>
      <w:r w:rsidR="00FA4C26">
        <w:rPr>
          <w:rFonts w:ascii="Palatino Linotype" w:eastAsia="Times New Roman" w:hAnsi="Palatino Linotype" w:cs="Times New Roman"/>
          <w:lang w:eastAsia="en-GB"/>
        </w:rPr>
        <w:t>up to date</w:t>
      </w:r>
      <w:r w:rsidR="00114B68">
        <w:rPr>
          <w:rFonts w:ascii="Palatino Linotype" w:eastAsia="Times New Roman" w:hAnsi="Palatino Linotype" w:cs="Times New Roman"/>
          <w:lang w:eastAsia="en-GB"/>
        </w:rPr>
        <w:t>.</w:t>
      </w:r>
    </w:p>
    <w:p w14:paraId="444BB0F2" w14:textId="77777777" w:rsidR="001F6201" w:rsidRPr="00BA09E7" w:rsidRDefault="001F6201" w:rsidP="00501F13">
      <w:pPr>
        <w:spacing w:before="360" w:after="240" w:line="240" w:lineRule="auto"/>
        <w:jc w:val="both"/>
        <w:outlineLvl w:val="2"/>
        <w:rPr>
          <w:rFonts w:ascii="Palatino Linotype" w:eastAsia="Times New Roman" w:hAnsi="Palatino Linotype" w:cs="Times New Roman"/>
          <w:b/>
          <w:bCs/>
          <w:color w:val="A5300F" w:themeColor="accent1"/>
          <w:lang w:eastAsia="en-GB"/>
        </w:rPr>
      </w:pPr>
      <w:r w:rsidRPr="00BA09E7">
        <w:rPr>
          <w:rFonts w:ascii="Palatino Linotype" w:eastAsia="Times New Roman" w:hAnsi="Palatino Linotype" w:cs="Times New Roman"/>
          <w:b/>
          <w:bCs/>
          <w:color w:val="A5300F" w:themeColor="accent1"/>
          <w:lang w:eastAsia="en-GB"/>
        </w:rPr>
        <w:t>Do we always need to erase personal data to comply with an objection?</w:t>
      </w:r>
    </w:p>
    <w:p w14:paraId="65415B7B" w14:textId="612D2CC7" w:rsidR="00501F13" w:rsidRPr="001A349F" w:rsidRDefault="00501F13" w:rsidP="00501F13">
      <w:pPr>
        <w:spacing w:after="0" w:line="240" w:lineRule="auto"/>
        <w:jc w:val="both"/>
        <w:rPr>
          <w:rFonts w:ascii="Palatino Linotype" w:eastAsia="Times New Roman" w:hAnsi="Palatino Linotype" w:cs="Times New Roman"/>
          <w:lang w:eastAsia="en-GB"/>
        </w:rPr>
      </w:pPr>
      <w:r w:rsidRPr="001A349F">
        <w:rPr>
          <w:rFonts w:ascii="Palatino Linotype" w:eastAsia="Times New Roman" w:hAnsi="Palatino Linotype" w:cs="Times New Roman"/>
          <w:lang w:eastAsia="en-GB"/>
        </w:rPr>
        <w:t>No.  Erasure may not be appropriate if you process the data for other purposes as you need to retain the data for those purposes. For example, when an individual objects to the processing of their data for direct marketing, you can place their details onto a suppression list to ensure that you continue to comply with their objection. However, you need to ensure that the data is clearly marked so that it is not processed for purposes the individual has objected to.</w:t>
      </w:r>
    </w:p>
    <w:p w14:paraId="222941BB" w14:textId="77777777" w:rsidR="002D788F" w:rsidRPr="002D788F" w:rsidRDefault="002D788F" w:rsidP="00501F13">
      <w:pPr>
        <w:spacing w:after="0" w:line="240" w:lineRule="auto"/>
        <w:jc w:val="both"/>
        <w:rPr>
          <w:rFonts w:ascii="Palatino Linotype" w:eastAsia="Times New Roman" w:hAnsi="Palatino Linotype" w:cs="Times New Roman"/>
          <w:color w:val="FF0000"/>
          <w:lang w:eastAsia="en-GB"/>
        </w:rPr>
      </w:pPr>
    </w:p>
    <w:p w14:paraId="2E6E23E7" w14:textId="23CB72BC" w:rsidR="002D788F" w:rsidRPr="002D788F" w:rsidRDefault="002D788F" w:rsidP="00501F13">
      <w:pPr>
        <w:spacing w:after="0" w:line="240" w:lineRule="auto"/>
        <w:jc w:val="both"/>
        <w:outlineLvl w:val="2"/>
        <w:rPr>
          <w:rFonts w:ascii="Palatino Linotype" w:eastAsia="Times New Roman" w:hAnsi="Palatino Linotype" w:cs="Times New Roman"/>
          <w:b/>
          <w:bCs/>
          <w:color w:val="A5300F" w:themeColor="accent1"/>
          <w:lang w:eastAsia="en-GB"/>
        </w:rPr>
      </w:pPr>
      <w:r w:rsidRPr="002D788F">
        <w:rPr>
          <w:rFonts w:ascii="Palatino Linotype" w:eastAsia="Times New Roman" w:hAnsi="Palatino Linotype" w:cs="Times New Roman"/>
          <w:b/>
          <w:bCs/>
          <w:color w:val="A5300F" w:themeColor="accent1"/>
          <w:lang w:eastAsia="en-GB"/>
        </w:rPr>
        <w:t>Can we charge a fee?</w:t>
      </w:r>
    </w:p>
    <w:p w14:paraId="4EFD5AEE" w14:textId="77777777" w:rsidR="002D788F" w:rsidRPr="002D788F" w:rsidRDefault="002D788F" w:rsidP="00501F13">
      <w:pPr>
        <w:spacing w:after="0" w:line="240" w:lineRule="auto"/>
        <w:jc w:val="both"/>
        <w:outlineLvl w:val="2"/>
        <w:rPr>
          <w:rFonts w:ascii="Palatino Linotype" w:eastAsia="Times New Roman" w:hAnsi="Palatino Linotype" w:cs="Times New Roman"/>
          <w:color w:val="000000"/>
          <w:lang w:eastAsia="en-GB"/>
        </w:rPr>
      </w:pPr>
    </w:p>
    <w:p w14:paraId="68DE3496" w14:textId="418E67BD" w:rsidR="002D788F" w:rsidRDefault="002D788F" w:rsidP="00501F13">
      <w:pPr>
        <w:spacing w:after="0" w:line="240" w:lineRule="auto"/>
        <w:jc w:val="both"/>
        <w:rPr>
          <w:rFonts w:ascii="Palatino Linotype" w:eastAsia="Times New Roman" w:hAnsi="Palatino Linotype" w:cs="Times New Roman"/>
          <w:color w:val="000000"/>
          <w:lang w:eastAsia="en-GB"/>
        </w:rPr>
      </w:pPr>
      <w:r w:rsidRPr="002D788F">
        <w:rPr>
          <w:rFonts w:ascii="Palatino Linotype" w:eastAsia="Times New Roman" w:hAnsi="Palatino Linotype" w:cs="Times New Roman"/>
          <w:color w:val="000000"/>
          <w:lang w:eastAsia="en-GB"/>
        </w:rPr>
        <w:t>In most cases you cannot charge a fee to comply with an objection</w:t>
      </w:r>
      <w:r w:rsidR="00C31BD6">
        <w:rPr>
          <w:rFonts w:ascii="Palatino Linotype" w:eastAsia="Times New Roman" w:hAnsi="Palatino Linotype" w:cs="Times New Roman"/>
          <w:color w:val="000000"/>
          <w:lang w:eastAsia="en-GB"/>
        </w:rPr>
        <w:t>,</w:t>
      </w:r>
      <w:r>
        <w:rPr>
          <w:rFonts w:ascii="Palatino Linotype" w:eastAsia="Times New Roman" w:hAnsi="Palatino Linotype" w:cs="Times New Roman"/>
          <w:color w:val="000000"/>
          <w:lang w:eastAsia="en-GB"/>
        </w:rPr>
        <w:t xml:space="preserve"> but you </w:t>
      </w:r>
      <w:r w:rsidRPr="002D788F">
        <w:rPr>
          <w:rFonts w:ascii="Palatino Linotype" w:eastAsia="Times New Roman" w:hAnsi="Palatino Linotype" w:cs="Times New Roman"/>
          <w:color w:val="000000"/>
          <w:lang w:eastAsia="en-GB"/>
        </w:rPr>
        <w:t>can charge a “reasonable fee” for the administrative costs of complying with the request if it is manifestly unfounded or excessive. You should base the reasonable fee on the administrative costs of complying with the request.</w:t>
      </w:r>
      <w:r w:rsidR="00114B68">
        <w:rPr>
          <w:rFonts w:ascii="Palatino Linotype" w:eastAsia="Times New Roman" w:hAnsi="Palatino Linotype" w:cs="Times New Roman"/>
          <w:color w:val="000000"/>
          <w:lang w:eastAsia="en-GB"/>
        </w:rPr>
        <w:t xml:space="preserve">  </w:t>
      </w:r>
    </w:p>
    <w:p w14:paraId="4BFD8879" w14:textId="77777777" w:rsidR="00C31BD6" w:rsidRPr="002D788F" w:rsidRDefault="00C31BD6" w:rsidP="00501F13">
      <w:pPr>
        <w:spacing w:after="0" w:line="240" w:lineRule="auto"/>
        <w:jc w:val="both"/>
        <w:rPr>
          <w:rFonts w:ascii="Palatino Linotype" w:eastAsia="Times New Roman" w:hAnsi="Palatino Linotype" w:cs="Times New Roman"/>
          <w:color w:val="000000"/>
          <w:lang w:eastAsia="en-GB"/>
        </w:rPr>
      </w:pPr>
    </w:p>
    <w:p w14:paraId="7716B996" w14:textId="3E0B7E7B" w:rsidR="00C31BD6" w:rsidRDefault="002D788F" w:rsidP="00501F13">
      <w:pPr>
        <w:spacing w:after="0" w:line="240" w:lineRule="auto"/>
        <w:jc w:val="both"/>
        <w:rPr>
          <w:rFonts w:ascii="Palatino Linotype" w:eastAsia="Times New Roman" w:hAnsi="Palatino Linotype" w:cs="Times New Roman"/>
          <w:color w:val="000000"/>
          <w:lang w:eastAsia="en-GB"/>
        </w:rPr>
      </w:pPr>
      <w:r w:rsidRPr="002D788F">
        <w:rPr>
          <w:rFonts w:ascii="Palatino Linotype" w:eastAsia="Times New Roman" w:hAnsi="Palatino Linotype" w:cs="Times New Roman"/>
          <w:color w:val="000000"/>
          <w:lang w:eastAsia="en-GB"/>
        </w:rPr>
        <w:t>If you decide to charge a fee you should contact the individual promptly and inform them. You do not need to comply with the request until you have received the fee.</w:t>
      </w:r>
      <w:r w:rsidR="00114B68">
        <w:rPr>
          <w:rFonts w:ascii="Palatino Linotype" w:eastAsia="Times New Roman" w:hAnsi="Palatino Linotype" w:cs="Times New Roman"/>
          <w:color w:val="000000"/>
          <w:lang w:eastAsia="en-GB"/>
        </w:rPr>
        <w:t xml:space="preserve">  </w:t>
      </w:r>
      <w:r w:rsidRPr="002D788F">
        <w:rPr>
          <w:rFonts w:ascii="Palatino Linotype" w:eastAsia="Times New Roman" w:hAnsi="Palatino Linotype" w:cs="Times New Roman"/>
          <w:color w:val="000000"/>
          <w:lang w:eastAsia="en-GB"/>
        </w:rPr>
        <w:t>Alternatively, you can refuse to comply with a manifestly unfounded or excessive request.</w:t>
      </w:r>
    </w:p>
    <w:p w14:paraId="5A000A2D" w14:textId="77777777" w:rsidR="00114B68" w:rsidRPr="002D788F" w:rsidRDefault="00114B68" w:rsidP="00501F13">
      <w:pPr>
        <w:spacing w:after="0" w:line="240" w:lineRule="auto"/>
        <w:jc w:val="both"/>
        <w:rPr>
          <w:rFonts w:ascii="Palatino Linotype" w:eastAsia="Times New Roman" w:hAnsi="Palatino Linotype" w:cs="Times New Roman"/>
          <w:color w:val="000000"/>
          <w:lang w:eastAsia="en-GB"/>
        </w:rPr>
      </w:pPr>
    </w:p>
    <w:p w14:paraId="3932B5F3" w14:textId="3DDAAC9F" w:rsidR="002D788F" w:rsidRPr="00C31BD6" w:rsidRDefault="002D788F" w:rsidP="00501F13">
      <w:pPr>
        <w:spacing w:after="0" w:line="240" w:lineRule="auto"/>
        <w:jc w:val="both"/>
        <w:outlineLvl w:val="2"/>
        <w:rPr>
          <w:rFonts w:ascii="Palatino Linotype" w:eastAsia="Times New Roman" w:hAnsi="Palatino Linotype" w:cs="Times New Roman"/>
          <w:b/>
          <w:bCs/>
          <w:color w:val="A5300F" w:themeColor="accent1"/>
          <w:lang w:eastAsia="en-GB"/>
        </w:rPr>
      </w:pPr>
      <w:r w:rsidRPr="002D788F">
        <w:rPr>
          <w:rFonts w:ascii="Palatino Linotype" w:eastAsia="Times New Roman" w:hAnsi="Palatino Linotype" w:cs="Times New Roman"/>
          <w:b/>
          <w:bCs/>
          <w:color w:val="A5300F" w:themeColor="accent1"/>
          <w:lang w:eastAsia="en-GB"/>
        </w:rPr>
        <w:t>How long do we have to comply?</w:t>
      </w:r>
    </w:p>
    <w:p w14:paraId="091D36CB" w14:textId="77777777" w:rsidR="00C31BD6" w:rsidRPr="002D788F" w:rsidRDefault="00C31BD6" w:rsidP="00501F13">
      <w:pPr>
        <w:spacing w:after="0" w:line="240" w:lineRule="auto"/>
        <w:jc w:val="both"/>
        <w:outlineLvl w:val="2"/>
        <w:rPr>
          <w:rFonts w:ascii="Palatino Linotype" w:eastAsia="Times New Roman" w:hAnsi="Palatino Linotype" w:cs="Times New Roman"/>
          <w:color w:val="000000"/>
          <w:lang w:eastAsia="en-GB"/>
        </w:rPr>
      </w:pPr>
    </w:p>
    <w:p w14:paraId="697AF395" w14:textId="6A0E5026" w:rsidR="002D788F" w:rsidRDefault="002D788F" w:rsidP="00501F13">
      <w:pPr>
        <w:spacing w:after="0" w:line="240" w:lineRule="auto"/>
        <w:jc w:val="both"/>
        <w:rPr>
          <w:rFonts w:ascii="Palatino Linotype" w:eastAsia="Times New Roman" w:hAnsi="Palatino Linotype" w:cs="Times New Roman"/>
          <w:color w:val="000000"/>
          <w:lang w:eastAsia="en-GB"/>
        </w:rPr>
      </w:pPr>
      <w:r w:rsidRPr="002D788F">
        <w:rPr>
          <w:rFonts w:ascii="Palatino Linotype" w:eastAsia="Times New Roman" w:hAnsi="Palatino Linotype" w:cs="Times New Roman"/>
          <w:color w:val="000000"/>
          <w:lang w:eastAsia="en-GB"/>
        </w:rPr>
        <w:t>You must comply with an objection without undue delay and at the latest within one month of receipt of the request or (if later) within one month of receipt of:</w:t>
      </w:r>
    </w:p>
    <w:p w14:paraId="4225A66F" w14:textId="77777777" w:rsidR="00C31BD6" w:rsidRPr="002D788F" w:rsidRDefault="00C31BD6" w:rsidP="00501F13">
      <w:pPr>
        <w:spacing w:after="0" w:line="240" w:lineRule="auto"/>
        <w:jc w:val="both"/>
        <w:rPr>
          <w:rFonts w:ascii="Palatino Linotype" w:eastAsia="Times New Roman" w:hAnsi="Palatino Linotype" w:cs="Times New Roman"/>
          <w:color w:val="000000"/>
          <w:lang w:eastAsia="en-GB"/>
        </w:rPr>
      </w:pPr>
    </w:p>
    <w:p w14:paraId="2CDF7FD6" w14:textId="689852CA" w:rsidR="002D788F" w:rsidRPr="00C31BD6" w:rsidRDefault="002D788F" w:rsidP="00501F13">
      <w:pPr>
        <w:pStyle w:val="ListParagraph"/>
        <w:numPr>
          <w:ilvl w:val="0"/>
          <w:numId w:val="43"/>
        </w:numPr>
        <w:spacing w:after="0" w:line="240" w:lineRule="auto"/>
        <w:jc w:val="both"/>
        <w:rPr>
          <w:rFonts w:ascii="Palatino Linotype" w:eastAsia="Times New Roman" w:hAnsi="Palatino Linotype" w:cs="Times New Roman"/>
          <w:color w:val="000000"/>
          <w:lang w:eastAsia="en-GB"/>
        </w:rPr>
      </w:pPr>
      <w:r w:rsidRPr="00C31BD6">
        <w:rPr>
          <w:rFonts w:ascii="Palatino Linotype" w:eastAsia="Times New Roman" w:hAnsi="Palatino Linotype" w:cs="Times New Roman"/>
          <w:color w:val="000000"/>
          <w:lang w:eastAsia="en-GB"/>
        </w:rPr>
        <w:t xml:space="preserve">any information requested to confirm the requester’s </w:t>
      </w:r>
      <w:r w:rsidR="00FA4C26" w:rsidRPr="00C31BD6">
        <w:rPr>
          <w:rFonts w:ascii="Palatino Linotype" w:eastAsia="Times New Roman" w:hAnsi="Palatino Linotype" w:cs="Times New Roman"/>
          <w:color w:val="000000"/>
          <w:lang w:eastAsia="en-GB"/>
        </w:rPr>
        <w:t>identity;</w:t>
      </w:r>
      <w:r w:rsidRPr="00C31BD6">
        <w:rPr>
          <w:rFonts w:ascii="Palatino Linotype" w:eastAsia="Times New Roman" w:hAnsi="Palatino Linotype" w:cs="Times New Roman"/>
          <w:color w:val="000000"/>
          <w:lang w:eastAsia="en-GB"/>
        </w:rPr>
        <w:t xml:space="preserve"> or</w:t>
      </w:r>
    </w:p>
    <w:p w14:paraId="1537ED04" w14:textId="4C507F34" w:rsidR="002D788F" w:rsidRPr="00C31BD6" w:rsidRDefault="002D788F" w:rsidP="00501F13">
      <w:pPr>
        <w:pStyle w:val="ListParagraph"/>
        <w:numPr>
          <w:ilvl w:val="0"/>
          <w:numId w:val="43"/>
        </w:numPr>
        <w:spacing w:after="0" w:line="240" w:lineRule="auto"/>
        <w:jc w:val="both"/>
        <w:rPr>
          <w:rFonts w:ascii="Palatino Linotype" w:eastAsia="Times New Roman" w:hAnsi="Palatino Linotype" w:cs="Times New Roman"/>
          <w:color w:val="000000"/>
          <w:lang w:eastAsia="en-GB"/>
        </w:rPr>
      </w:pPr>
      <w:r w:rsidRPr="00C31BD6">
        <w:rPr>
          <w:rFonts w:ascii="Palatino Linotype" w:eastAsia="Times New Roman" w:hAnsi="Palatino Linotype" w:cs="Times New Roman"/>
          <w:color w:val="000000"/>
          <w:lang w:eastAsia="en-GB"/>
        </w:rPr>
        <w:t>a fee (only in certain circumstances</w:t>
      </w:r>
      <w:r w:rsidR="00FA4C26">
        <w:rPr>
          <w:rFonts w:ascii="Palatino Linotype" w:eastAsia="Times New Roman" w:hAnsi="Palatino Linotype" w:cs="Times New Roman"/>
          <w:color w:val="000000"/>
          <w:lang w:eastAsia="en-GB"/>
        </w:rPr>
        <w:t>, as noted above</w:t>
      </w:r>
      <w:r w:rsidRPr="00C31BD6">
        <w:rPr>
          <w:rFonts w:ascii="Palatino Linotype" w:eastAsia="Times New Roman" w:hAnsi="Palatino Linotype" w:cs="Times New Roman"/>
          <w:color w:val="000000"/>
          <w:lang w:eastAsia="en-GB"/>
        </w:rPr>
        <w:t>)</w:t>
      </w:r>
      <w:r w:rsidR="00C31BD6" w:rsidRPr="00C31BD6">
        <w:rPr>
          <w:rFonts w:ascii="Palatino Linotype" w:eastAsia="Times New Roman" w:hAnsi="Palatino Linotype" w:cs="Times New Roman"/>
          <w:color w:val="000000"/>
          <w:lang w:eastAsia="en-GB"/>
        </w:rPr>
        <w:t>.</w:t>
      </w:r>
    </w:p>
    <w:p w14:paraId="2913E28E" w14:textId="77777777" w:rsidR="00C31BD6" w:rsidRPr="002D788F" w:rsidRDefault="00C31BD6" w:rsidP="00501F13">
      <w:pPr>
        <w:spacing w:after="0" w:line="240" w:lineRule="auto"/>
        <w:jc w:val="both"/>
        <w:rPr>
          <w:rFonts w:ascii="Palatino Linotype" w:eastAsia="Times New Roman" w:hAnsi="Palatino Linotype" w:cs="Times New Roman"/>
          <w:color w:val="000000"/>
          <w:lang w:eastAsia="en-GB"/>
        </w:rPr>
      </w:pPr>
    </w:p>
    <w:p w14:paraId="353E3FC0" w14:textId="037603E9" w:rsidR="002D788F" w:rsidRDefault="00C31BD6" w:rsidP="00501F13">
      <w:pPr>
        <w:spacing w:after="0" w:line="240" w:lineRule="auto"/>
        <w:jc w:val="both"/>
        <w:rPr>
          <w:rFonts w:ascii="Palatino Linotype" w:eastAsia="Times New Roman" w:hAnsi="Palatino Linotype" w:cs="Times New Roman"/>
          <w:color w:val="000000"/>
          <w:lang w:eastAsia="en-GB"/>
        </w:rPr>
      </w:pPr>
      <w:r>
        <w:rPr>
          <w:rFonts w:ascii="Palatino Linotype" w:eastAsia="Times New Roman" w:hAnsi="Palatino Linotype" w:cs="Times New Roman"/>
          <w:color w:val="000000"/>
          <w:lang w:eastAsia="en-GB"/>
        </w:rPr>
        <w:t xml:space="preserve">The time limit should be </w:t>
      </w:r>
      <w:r w:rsidR="002D788F" w:rsidRPr="002D788F">
        <w:rPr>
          <w:rFonts w:ascii="Palatino Linotype" w:eastAsia="Times New Roman" w:hAnsi="Palatino Linotype" w:cs="Times New Roman"/>
          <w:color w:val="000000"/>
          <w:lang w:eastAsia="en-GB"/>
        </w:rPr>
        <w:t>calculate</w:t>
      </w:r>
      <w:r>
        <w:rPr>
          <w:rFonts w:ascii="Palatino Linotype" w:eastAsia="Times New Roman" w:hAnsi="Palatino Linotype" w:cs="Times New Roman"/>
          <w:color w:val="000000"/>
          <w:lang w:eastAsia="en-GB"/>
        </w:rPr>
        <w:t xml:space="preserve">d </w:t>
      </w:r>
      <w:r w:rsidR="002D788F" w:rsidRPr="002D788F">
        <w:rPr>
          <w:rFonts w:ascii="Palatino Linotype" w:eastAsia="Times New Roman" w:hAnsi="Palatino Linotype" w:cs="Times New Roman"/>
          <w:color w:val="000000"/>
          <w:lang w:eastAsia="en-GB"/>
        </w:rPr>
        <w:t>from the day you receive the request (whether it is a working day or not) until the corresponding calendar date in the next month.</w:t>
      </w:r>
      <w:r>
        <w:rPr>
          <w:rFonts w:ascii="Palatino Linotype" w:eastAsia="Times New Roman" w:hAnsi="Palatino Linotype" w:cs="Times New Roman"/>
          <w:color w:val="000000"/>
          <w:lang w:eastAsia="en-GB"/>
        </w:rPr>
        <w:t xml:space="preserve">  </w:t>
      </w:r>
      <w:r w:rsidR="002D788F" w:rsidRPr="002D788F">
        <w:rPr>
          <w:rFonts w:ascii="Palatino Linotype" w:eastAsia="Times New Roman" w:hAnsi="Palatino Linotype" w:cs="Times New Roman"/>
          <w:color w:val="000000"/>
          <w:lang w:eastAsia="en-GB"/>
        </w:rPr>
        <w:t>If this is not possible because the following month is shorter (and there is no corresponding calendar date), the date for response is the last day of the following month.</w:t>
      </w:r>
      <w:r>
        <w:rPr>
          <w:rFonts w:ascii="Palatino Linotype" w:eastAsia="Times New Roman" w:hAnsi="Palatino Linotype" w:cs="Times New Roman"/>
          <w:color w:val="000000"/>
          <w:lang w:eastAsia="en-GB"/>
        </w:rPr>
        <w:t xml:space="preserve">  </w:t>
      </w:r>
      <w:r w:rsidR="002D788F" w:rsidRPr="002D788F">
        <w:rPr>
          <w:rFonts w:ascii="Palatino Linotype" w:eastAsia="Times New Roman" w:hAnsi="Palatino Linotype" w:cs="Times New Roman"/>
          <w:color w:val="000000"/>
          <w:lang w:eastAsia="en-GB"/>
        </w:rPr>
        <w:t>If the corresponding date falls on a weekend or a public holiday, you have until the next working day to respond.</w:t>
      </w:r>
      <w:r>
        <w:rPr>
          <w:rFonts w:ascii="Palatino Linotype" w:eastAsia="Times New Roman" w:hAnsi="Palatino Linotype" w:cs="Times New Roman"/>
          <w:color w:val="000000"/>
          <w:lang w:eastAsia="en-GB"/>
        </w:rPr>
        <w:t xml:space="preserve">  </w:t>
      </w:r>
      <w:r w:rsidR="002D788F" w:rsidRPr="002D788F">
        <w:rPr>
          <w:rFonts w:ascii="Palatino Linotype" w:eastAsia="Times New Roman" w:hAnsi="Palatino Linotype" w:cs="Times New Roman"/>
          <w:color w:val="000000"/>
          <w:lang w:eastAsia="en-GB"/>
        </w:rPr>
        <w:t>This means that the exact number of days you have to comply with a request varies, depending on the month in which the request was made.</w:t>
      </w:r>
      <w:r>
        <w:rPr>
          <w:rFonts w:ascii="Palatino Linotype" w:eastAsia="Times New Roman" w:hAnsi="Palatino Linotype" w:cs="Times New Roman"/>
          <w:color w:val="000000"/>
          <w:lang w:eastAsia="en-GB"/>
        </w:rPr>
        <w:t xml:space="preserve">  </w:t>
      </w:r>
    </w:p>
    <w:p w14:paraId="6180BAD0" w14:textId="77777777" w:rsidR="00C31BD6" w:rsidRPr="002D788F" w:rsidRDefault="00C31BD6" w:rsidP="00501F13">
      <w:pPr>
        <w:spacing w:after="0" w:line="240" w:lineRule="auto"/>
        <w:jc w:val="both"/>
        <w:rPr>
          <w:rFonts w:ascii="Palatino Linotype" w:eastAsia="Times New Roman" w:hAnsi="Palatino Linotype" w:cs="Times New Roman"/>
          <w:color w:val="000000"/>
          <w:lang w:eastAsia="en-GB"/>
        </w:rPr>
      </w:pPr>
    </w:p>
    <w:p w14:paraId="6556A0EF" w14:textId="3BA98557" w:rsidR="002D788F" w:rsidRDefault="002D788F" w:rsidP="00501F13">
      <w:pPr>
        <w:spacing w:after="0" w:line="240" w:lineRule="auto"/>
        <w:jc w:val="both"/>
        <w:rPr>
          <w:rFonts w:ascii="Palatino Linotype" w:eastAsia="Times New Roman" w:hAnsi="Palatino Linotype" w:cs="Times New Roman"/>
          <w:color w:val="000000"/>
          <w:lang w:eastAsia="en-GB"/>
        </w:rPr>
      </w:pPr>
      <w:r w:rsidRPr="002D788F">
        <w:rPr>
          <w:rFonts w:ascii="Palatino Linotype" w:eastAsia="Times New Roman" w:hAnsi="Palatino Linotype" w:cs="Times New Roman"/>
          <w:color w:val="000000"/>
          <w:lang w:eastAsia="en-GB"/>
        </w:rPr>
        <w:t xml:space="preserve">For practical purposes, it may be helpful to </w:t>
      </w:r>
      <w:r w:rsidR="00C31BD6">
        <w:rPr>
          <w:rFonts w:ascii="Palatino Linotype" w:eastAsia="Times New Roman" w:hAnsi="Palatino Linotype" w:cs="Times New Roman"/>
          <w:color w:val="000000"/>
          <w:lang w:eastAsia="en-GB"/>
        </w:rPr>
        <w:t xml:space="preserve">work to </w:t>
      </w:r>
      <w:r w:rsidRPr="002D788F">
        <w:rPr>
          <w:rFonts w:ascii="Palatino Linotype" w:eastAsia="Times New Roman" w:hAnsi="Palatino Linotype" w:cs="Times New Roman"/>
          <w:color w:val="000000"/>
          <w:lang w:eastAsia="en-GB"/>
        </w:rPr>
        <w:t>a 28-day period to ensure compliance is always within a calendar month.</w:t>
      </w:r>
    </w:p>
    <w:p w14:paraId="28C462D5" w14:textId="77777777" w:rsidR="00114B68" w:rsidRPr="008638BB" w:rsidRDefault="00114B68" w:rsidP="00114B68">
      <w:pPr>
        <w:spacing w:after="0" w:line="240" w:lineRule="auto"/>
        <w:jc w:val="both"/>
        <w:rPr>
          <w:rFonts w:ascii="Palatino Linotype" w:eastAsia="Times New Roman" w:hAnsi="Palatino Linotype" w:cs="Times New Roman"/>
          <w:b/>
          <w:bCs/>
          <w:color w:val="A5300F" w:themeColor="accent1"/>
          <w:lang w:eastAsia="en-GB"/>
        </w:rPr>
      </w:pPr>
      <w:r w:rsidRPr="00114B68">
        <w:rPr>
          <w:rFonts w:ascii="Palatino Linotype" w:eastAsia="Times New Roman" w:hAnsi="Palatino Linotype" w:cs="Times New Roman"/>
          <w:b/>
          <w:bCs/>
          <w:color w:val="A5300F" w:themeColor="accent1"/>
          <w:lang w:eastAsia="en-GB"/>
        </w:rPr>
        <w:lastRenderedPageBreak/>
        <w:t xml:space="preserve">Refusing a request </w:t>
      </w:r>
    </w:p>
    <w:p w14:paraId="1110581A" w14:textId="77777777" w:rsidR="00114B68" w:rsidRPr="008638BB" w:rsidRDefault="00114B68" w:rsidP="00114B68">
      <w:pPr>
        <w:spacing w:after="0" w:line="240" w:lineRule="auto"/>
        <w:jc w:val="both"/>
        <w:rPr>
          <w:rFonts w:ascii="Palatino Linotype" w:eastAsia="Times New Roman" w:hAnsi="Palatino Linotype" w:cs="Times New Roman"/>
          <w:color w:val="000000"/>
          <w:lang w:eastAsia="en-GB"/>
        </w:rPr>
      </w:pPr>
    </w:p>
    <w:p w14:paraId="3F728E28" w14:textId="6E8A15C6" w:rsidR="00114B68" w:rsidRPr="002D788F" w:rsidRDefault="00114B68" w:rsidP="00114B68">
      <w:pPr>
        <w:spacing w:after="240" w:line="240" w:lineRule="auto"/>
        <w:jc w:val="both"/>
        <w:rPr>
          <w:rFonts w:ascii="Palatino Linotype" w:eastAsia="Times New Roman" w:hAnsi="Palatino Linotype" w:cs="Times New Roman"/>
          <w:color w:val="000000"/>
          <w:lang w:eastAsia="en-GB"/>
        </w:rPr>
      </w:pPr>
      <w:r w:rsidRPr="001F6201">
        <w:rPr>
          <w:rFonts w:ascii="Palatino Linotype" w:eastAsia="Times New Roman" w:hAnsi="Palatino Linotype" w:cs="Times New Roman"/>
          <w:color w:val="000000"/>
          <w:lang w:eastAsia="en-GB"/>
        </w:rPr>
        <w:t>If you are satisfied that you do not need to comply with the request</w:t>
      </w:r>
      <w:r>
        <w:rPr>
          <w:rFonts w:ascii="Palatino Linotype" w:eastAsia="Times New Roman" w:hAnsi="Palatino Linotype" w:cs="Times New Roman"/>
          <w:color w:val="000000"/>
          <w:lang w:eastAsia="en-GB"/>
        </w:rPr>
        <w:t>,</w:t>
      </w:r>
      <w:r w:rsidRPr="001F6201">
        <w:rPr>
          <w:rFonts w:ascii="Palatino Linotype" w:eastAsia="Times New Roman" w:hAnsi="Palatino Linotype" w:cs="Times New Roman"/>
          <w:color w:val="000000"/>
          <w:lang w:eastAsia="en-GB"/>
        </w:rPr>
        <w:t xml:space="preserve"> you should let the individual know</w:t>
      </w:r>
      <w:r w:rsidR="00FA4C26">
        <w:rPr>
          <w:rFonts w:ascii="Palatino Linotype" w:eastAsia="Times New Roman" w:hAnsi="Palatino Linotype" w:cs="Times New Roman"/>
          <w:color w:val="000000"/>
          <w:lang w:eastAsia="en-GB"/>
        </w:rPr>
        <w:t>,</w:t>
      </w:r>
      <w:r>
        <w:rPr>
          <w:rFonts w:ascii="Palatino Linotype" w:eastAsia="Times New Roman" w:hAnsi="Palatino Linotype" w:cs="Times New Roman"/>
          <w:color w:val="000000"/>
          <w:lang w:eastAsia="en-GB"/>
        </w:rPr>
        <w:t xml:space="preserve"> explaining your </w:t>
      </w:r>
      <w:r w:rsidRPr="001F6201">
        <w:rPr>
          <w:rFonts w:ascii="Palatino Linotype" w:eastAsia="Times New Roman" w:hAnsi="Palatino Linotype" w:cs="Times New Roman"/>
          <w:color w:val="000000"/>
          <w:lang w:eastAsia="en-GB"/>
        </w:rPr>
        <w:t>decision</w:t>
      </w:r>
      <w:r>
        <w:rPr>
          <w:rFonts w:ascii="Palatino Linotype" w:eastAsia="Times New Roman" w:hAnsi="Palatino Linotype" w:cs="Times New Roman"/>
          <w:color w:val="000000"/>
          <w:lang w:eastAsia="en-GB"/>
        </w:rPr>
        <w:t xml:space="preserve"> </w:t>
      </w:r>
      <w:r w:rsidRPr="001F6201">
        <w:rPr>
          <w:rFonts w:ascii="Palatino Linotype" w:eastAsia="Times New Roman" w:hAnsi="Palatino Linotype" w:cs="Times New Roman"/>
          <w:color w:val="000000"/>
          <w:lang w:eastAsia="en-GB"/>
        </w:rPr>
        <w:t xml:space="preserve">and inform them of their right to make a complaint to the </w:t>
      </w:r>
      <w:r>
        <w:rPr>
          <w:rFonts w:ascii="Palatino Linotype" w:eastAsia="Times New Roman" w:hAnsi="Palatino Linotype" w:cs="Times New Roman"/>
          <w:color w:val="000000"/>
          <w:lang w:eastAsia="en-GB"/>
        </w:rPr>
        <w:t xml:space="preserve">College’s Data Protection Officer (Office of Intercollegiate Services) or the </w:t>
      </w:r>
      <w:r w:rsidRPr="001F6201">
        <w:rPr>
          <w:rFonts w:ascii="Palatino Linotype" w:eastAsia="Times New Roman" w:hAnsi="Palatino Linotype" w:cs="Times New Roman"/>
          <w:color w:val="000000"/>
          <w:lang w:eastAsia="en-GB"/>
        </w:rPr>
        <w:t>ICO</w:t>
      </w:r>
      <w:r>
        <w:rPr>
          <w:rFonts w:ascii="Palatino Linotype" w:eastAsia="Times New Roman" w:hAnsi="Palatino Linotype" w:cs="Times New Roman"/>
          <w:color w:val="000000"/>
          <w:lang w:eastAsia="en-GB"/>
        </w:rPr>
        <w:t>.</w:t>
      </w:r>
    </w:p>
    <w:p w14:paraId="7ED32073" w14:textId="18E26C68" w:rsidR="008638BB" w:rsidRDefault="008638BB" w:rsidP="00501F13">
      <w:pPr>
        <w:spacing w:after="0" w:line="240" w:lineRule="auto"/>
        <w:jc w:val="both"/>
        <w:rPr>
          <w:rFonts w:ascii="Palatino Linotype" w:eastAsia="Times New Roman" w:hAnsi="Palatino Linotype" w:cs="Times New Roman"/>
          <w:b/>
          <w:bCs/>
          <w:color w:val="A5300F" w:themeColor="accent1"/>
          <w:lang w:eastAsia="en-GB"/>
        </w:rPr>
      </w:pPr>
      <w:r w:rsidRPr="002D788F">
        <w:rPr>
          <w:rFonts w:ascii="Palatino Linotype" w:eastAsia="Times New Roman" w:hAnsi="Palatino Linotype" w:cs="Times New Roman"/>
          <w:b/>
          <w:bCs/>
          <w:color w:val="A5300F" w:themeColor="accent1"/>
          <w:lang w:eastAsia="en-GB"/>
        </w:rPr>
        <w:t xml:space="preserve">Further </w:t>
      </w:r>
      <w:r w:rsidR="00BA09E7" w:rsidRPr="002D788F">
        <w:rPr>
          <w:rFonts w:ascii="Palatino Linotype" w:eastAsia="Times New Roman" w:hAnsi="Palatino Linotype" w:cs="Times New Roman"/>
          <w:b/>
          <w:bCs/>
          <w:color w:val="A5300F" w:themeColor="accent1"/>
          <w:lang w:eastAsia="en-GB"/>
        </w:rPr>
        <w:t>i</w:t>
      </w:r>
      <w:r w:rsidRPr="002D788F">
        <w:rPr>
          <w:rFonts w:ascii="Palatino Linotype" w:eastAsia="Times New Roman" w:hAnsi="Palatino Linotype" w:cs="Times New Roman"/>
          <w:b/>
          <w:bCs/>
          <w:color w:val="A5300F" w:themeColor="accent1"/>
          <w:lang w:eastAsia="en-GB"/>
        </w:rPr>
        <w:t xml:space="preserve">nformation </w:t>
      </w:r>
    </w:p>
    <w:p w14:paraId="4165A15B" w14:textId="77777777" w:rsidR="002D788F" w:rsidRPr="002D788F" w:rsidRDefault="002D788F" w:rsidP="00501F13">
      <w:pPr>
        <w:spacing w:after="0" w:line="240" w:lineRule="auto"/>
        <w:jc w:val="both"/>
        <w:rPr>
          <w:rFonts w:ascii="Palatino Linotype" w:eastAsia="Times New Roman" w:hAnsi="Palatino Linotype" w:cs="Times New Roman"/>
          <w:b/>
          <w:bCs/>
          <w:color w:val="A5300F" w:themeColor="accent1"/>
          <w:lang w:eastAsia="en-GB"/>
        </w:rPr>
      </w:pPr>
    </w:p>
    <w:p w14:paraId="5EB43730" w14:textId="1FC19EC8" w:rsidR="00C14863" w:rsidRPr="002D788F" w:rsidRDefault="008638BB" w:rsidP="00501F13">
      <w:pPr>
        <w:spacing w:after="0" w:line="240" w:lineRule="auto"/>
        <w:jc w:val="both"/>
        <w:rPr>
          <w:rFonts w:ascii="Palatino Linotype" w:hAnsi="Palatino Linotype"/>
        </w:rPr>
      </w:pPr>
      <w:r w:rsidRPr="002D788F">
        <w:rPr>
          <w:rFonts w:ascii="Palatino Linotype" w:hAnsi="Palatino Linotype"/>
        </w:rPr>
        <w:t xml:space="preserve">Refer to the ICO website for </w:t>
      </w:r>
      <w:r w:rsidR="00C31BD6">
        <w:rPr>
          <w:rFonts w:ascii="Palatino Linotype" w:hAnsi="Palatino Linotype"/>
        </w:rPr>
        <w:t xml:space="preserve">more detailed guidance:  </w:t>
      </w:r>
      <w:hyperlink r:id="rId7" w:history="1">
        <w:r w:rsidRPr="002D788F">
          <w:rPr>
            <w:rStyle w:val="Hyperlink"/>
            <w:rFonts w:ascii="Palatino Linotype" w:hAnsi="Palatino Linotype"/>
            <w:color w:val="auto"/>
          </w:rPr>
          <w:t>https://ico.org.uk/for-organisations/guide-to-data-protection/guide-to-the-general-data-protection-regulation-gdpr/individual-rights/right-to-object/</w:t>
        </w:r>
      </w:hyperlink>
    </w:p>
    <w:p w14:paraId="0A0BA492" w14:textId="6E7D95B9" w:rsidR="001E2D09" w:rsidRPr="008638BB" w:rsidRDefault="001E2D09" w:rsidP="00501F13">
      <w:pPr>
        <w:jc w:val="both"/>
        <w:rPr>
          <w:rFonts w:ascii="Palatino Linotype" w:hAnsi="Palatino Linotype"/>
        </w:rPr>
      </w:pPr>
    </w:p>
    <w:p w14:paraId="0C7F0AF7" w14:textId="7237A37E" w:rsidR="001370E3" w:rsidRPr="001370E3" w:rsidRDefault="001370E3">
      <w:pPr>
        <w:jc w:val="center"/>
        <w:rPr>
          <w:rFonts w:ascii="Palatino Linotype" w:hAnsi="Palatino Linotype"/>
          <w:color w:val="C00000"/>
        </w:rPr>
      </w:pPr>
    </w:p>
    <w:sectPr w:rsidR="001370E3" w:rsidRPr="001370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D4460" w14:textId="77777777" w:rsidR="00CC5ED0" w:rsidRDefault="00CC5ED0" w:rsidP="00A2428A">
      <w:pPr>
        <w:spacing w:after="0" w:line="240" w:lineRule="auto"/>
      </w:pPr>
      <w:r>
        <w:separator/>
      </w:r>
    </w:p>
  </w:endnote>
  <w:endnote w:type="continuationSeparator" w:id="0">
    <w:p w14:paraId="594C6909" w14:textId="77777777" w:rsidR="00CC5ED0" w:rsidRDefault="00CC5ED0" w:rsidP="00A2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D73F" w14:textId="2F2EAE49" w:rsidR="00A2428A" w:rsidRDefault="00A2428A">
    <w:pPr>
      <w:pStyle w:val="Foo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2428A" w:rsidRPr="00A2428A" w14:paraId="6D09E45A" w14:textId="77777777" w:rsidTr="00A2428A">
      <w:tc>
        <w:tcPr>
          <w:tcW w:w="3005" w:type="dxa"/>
        </w:tcPr>
        <w:p w14:paraId="33C1C676" w14:textId="358EF8C0" w:rsidR="00A2428A" w:rsidRPr="00A2428A" w:rsidRDefault="00A2428A">
          <w:pPr>
            <w:pStyle w:val="Footer"/>
            <w:rPr>
              <w:color w:val="7B230B" w:themeColor="accent1" w:themeShade="BF"/>
              <w:sz w:val="16"/>
              <w:szCs w:val="16"/>
            </w:rPr>
          </w:pPr>
          <w:bookmarkStart w:id="1" w:name="_Hlk34563584"/>
          <w:r w:rsidRPr="00A2428A">
            <w:rPr>
              <w:color w:val="7B230B" w:themeColor="accent1" w:themeShade="BF"/>
              <w:sz w:val="16"/>
              <w:szCs w:val="16"/>
            </w:rPr>
            <w:t>Selwyn College, Cambridge</w:t>
          </w:r>
        </w:p>
      </w:tc>
      <w:tc>
        <w:tcPr>
          <w:tcW w:w="3005" w:type="dxa"/>
        </w:tcPr>
        <w:p w14:paraId="2BE76A1F" w14:textId="0605FECE" w:rsidR="00A2428A" w:rsidRPr="00A2428A" w:rsidRDefault="00A2428A" w:rsidP="00A2428A">
          <w:pPr>
            <w:pStyle w:val="Footer"/>
            <w:jc w:val="center"/>
            <w:rPr>
              <w:color w:val="7B230B" w:themeColor="accent1" w:themeShade="BF"/>
              <w:sz w:val="16"/>
              <w:szCs w:val="16"/>
            </w:rPr>
          </w:pPr>
          <w:r w:rsidRPr="00A2428A">
            <w:rPr>
              <w:color w:val="7B230B" w:themeColor="accent1" w:themeShade="BF"/>
              <w:sz w:val="16"/>
              <w:szCs w:val="16"/>
            </w:rPr>
            <w:t>GDPR Guidance Notes</w:t>
          </w:r>
        </w:p>
      </w:tc>
      <w:tc>
        <w:tcPr>
          <w:tcW w:w="3006" w:type="dxa"/>
        </w:tcPr>
        <w:p w14:paraId="67DEE526" w14:textId="069EF072" w:rsidR="00A2428A" w:rsidRPr="00A2428A" w:rsidRDefault="00A2428A" w:rsidP="00A2428A">
          <w:pPr>
            <w:pStyle w:val="Footer"/>
            <w:jc w:val="right"/>
            <w:rPr>
              <w:color w:val="7B230B" w:themeColor="accent1" w:themeShade="BF"/>
              <w:sz w:val="16"/>
              <w:szCs w:val="16"/>
            </w:rPr>
          </w:pPr>
          <w:r w:rsidRPr="00A2428A">
            <w:rPr>
              <w:color w:val="7B230B" w:themeColor="accent1" w:themeShade="BF"/>
              <w:sz w:val="16"/>
              <w:szCs w:val="16"/>
            </w:rPr>
            <w:t>March 2020/Version 1</w:t>
          </w:r>
        </w:p>
      </w:tc>
    </w:tr>
    <w:bookmarkEnd w:id="1"/>
  </w:tbl>
  <w:p w14:paraId="426F4224" w14:textId="2E1D255A" w:rsidR="00A2428A" w:rsidRDefault="00A2428A">
    <w:pPr>
      <w:pStyle w:val="Footer"/>
    </w:pPr>
  </w:p>
  <w:p w14:paraId="04D3ACFC" w14:textId="77777777" w:rsidR="00A2428A" w:rsidRDefault="00A24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D1F7" w14:textId="77777777" w:rsidR="00CC5ED0" w:rsidRDefault="00CC5ED0" w:rsidP="00A2428A">
      <w:pPr>
        <w:spacing w:after="0" w:line="240" w:lineRule="auto"/>
      </w:pPr>
      <w:r>
        <w:separator/>
      </w:r>
    </w:p>
  </w:footnote>
  <w:footnote w:type="continuationSeparator" w:id="0">
    <w:p w14:paraId="4A5AF9A4" w14:textId="77777777" w:rsidR="00CC5ED0" w:rsidRDefault="00CC5ED0" w:rsidP="00A24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A56"/>
    <w:multiLevelType w:val="multilevel"/>
    <w:tmpl w:val="304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E6850"/>
    <w:multiLevelType w:val="hybridMultilevel"/>
    <w:tmpl w:val="FF48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56C01"/>
    <w:multiLevelType w:val="multilevel"/>
    <w:tmpl w:val="63F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13352"/>
    <w:multiLevelType w:val="multilevel"/>
    <w:tmpl w:val="421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F7B6A"/>
    <w:multiLevelType w:val="multilevel"/>
    <w:tmpl w:val="DFC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7E7D11"/>
    <w:multiLevelType w:val="hybridMultilevel"/>
    <w:tmpl w:val="730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55A68"/>
    <w:multiLevelType w:val="hybridMultilevel"/>
    <w:tmpl w:val="03AC1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821BF"/>
    <w:multiLevelType w:val="multilevel"/>
    <w:tmpl w:val="8FC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25CE9"/>
    <w:multiLevelType w:val="multilevel"/>
    <w:tmpl w:val="31CA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B0936"/>
    <w:multiLevelType w:val="multilevel"/>
    <w:tmpl w:val="34F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9F19B5"/>
    <w:multiLevelType w:val="hybridMultilevel"/>
    <w:tmpl w:val="E32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B63A2"/>
    <w:multiLevelType w:val="hybridMultilevel"/>
    <w:tmpl w:val="04CA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1347B"/>
    <w:multiLevelType w:val="hybridMultilevel"/>
    <w:tmpl w:val="10D29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301D3"/>
    <w:multiLevelType w:val="multilevel"/>
    <w:tmpl w:val="3A7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075D9C"/>
    <w:multiLevelType w:val="multilevel"/>
    <w:tmpl w:val="E93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F1553"/>
    <w:multiLevelType w:val="hybridMultilevel"/>
    <w:tmpl w:val="AA8A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853ED"/>
    <w:multiLevelType w:val="multilevel"/>
    <w:tmpl w:val="E38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5220ED"/>
    <w:multiLevelType w:val="multilevel"/>
    <w:tmpl w:val="9FB2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19" w15:restartNumberingAfterBreak="0">
    <w:nsid w:val="34067B89"/>
    <w:multiLevelType w:val="hybridMultilevel"/>
    <w:tmpl w:val="F5926B7E"/>
    <w:lvl w:ilvl="0" w:tplc="24E6E2EE">
      <w:start w:val="1"/>
      <w:numFmt w:val="bullet"/>
      <w:lvlText w:val="•"/>
      <w:lvlJc w:val="left"/>
      <w:pPr>
        <w:tabs>
          <w:tab w:val="num" w:pos="720"/>
        </w:tabs>
        <w:ind w:left="720" w:hanging="360"/>
      </w:pPr>
      <w:rPr>
        <w:rFonts w:ascii="Times New Roman" w:hAnsi="Times New Roman" w:hint="default"/>
      </w:rPr>
    </w:lvl>
    <w:lvl w:ilvl="1" w:tplc="49440E94" w:tentative="1">
      <w:start w:val="1"/>
      <w:numFmt w:val="bullet"/>
      <w:lvlText w:val="•"/>
      <w:lvlJc w:val="left"/>
      <w:pPr>
        <w:tabs>
          <w:tab w:val="num" w:pos="1440"/>
        </w:tabs>
        <w:ind w:left="1440" w:hanging="360"/>
      </w:pPr>
      <w:rPr>
        <w:rFonts w:ascii="Times New Roman" w:hAnsi="Times New Roman" w:hint="default"/>
      </w:rPr>
    </w:lvl>
    <w:lvl w:ilvl="2" w:tplc="BF38424E" w:tentative="1">
      <w:start w:val="1"/>
      <w:numFmt w:val="bullet"/>
      <w:lvlText w:val="•"/>
      <w:lvlJc w:val="left"/>
      <w:pPr>
        <w:tabs>
          <w:tab w:val="num" w:pos="2160"/>
        </w:tabs>
        <w:ind w:left="2160" w:hanging="360"/>
      </w:pPr>
      <w:rPr>
        <w:rFonts w:ascii="Times New Roman" w:hAnsi="Times New Roman" w:hint="default"/>
      </w:rPr>
    </w:lvl>
    <w:lvl w:ilvl="3" w:tplc="F5CAD94A" w:tentative="1">
      <w:start w:val="1"/>
      <w:numFmt w:val="bullet"/>
      <w:lvlText w:val="•"/>
      <w:lvlJc w:val="left"/>
      <w:pPr>
        <w:tabs>
          <w:tab w:val="num" w:pos="2880"/>
        </w:tabs>
        <w:ind w:left="2880" w:hanging="360"/>
      </w:pPr>
      <w:rPr>
        <w:rFonts w:ascii="Times New Roman" w:hAnsi="Times New Roman" w:hint="default"/>
      </w:rPr>
    </w:lvl>
    <w:lvl w:ilvl="4" w:tplc="6F14B110" w:tentative="1">
      <w:start w:val="1"/>
      <w:numFmt w:val="bullet"/>
      <w:lvlText w:val="•"/>
      <w:lvlJc w:val="left"/>
      <w:pPr>
        <w:tabs>
          <w:tab w:val="num" w:pos="3600"/>
        </w:tabs>
        <w:ind w:left="3600" w:hanging="360"/>
      </w:pPr>
      <w:rPr>
        <w:rFonts w:ascii="Times New Roman" w:hAnsi="Times New Roman" w:hint="default"/>
      </w:rPr>
    </w:lvl>
    <w:lvl w:ilvl="5" w:tplc="28464D04" w:tentative="1">
      <w:start w:val="1"/>
      <w:numFmt w:val="bullet"/>
      <w:lvlText w:val="•"/>
      <w:lvlJc w:val="left"/>
      <w:pPr>
        <w:tabs>
          <w:tab w:val="num" w:pos="4320"/>
        </w:tabs>
        <w:ind w:left="4320" w:hanging="360"/>
      </w:pPr>
      <w:rPr>
        <w:rFonts w:ascii="Times New Roman" w:hAnsi="Times New Roman" w:hint="default"/>
      </w:rPr>
    </w:lvl>
    <w:lvl w:ilvl="6" w:tplc="03D0C58C" w:tentative="1">
      <w:start w:val="1"/>
      <w:numFmt w:val="bullet"/>
      <w:lvlText w:val="•"/>
      <w:lvlJc w:val="left"/>
      <w:pPr>
        <w:tabs>
          <w:tab w:val="num" w:pos="5040"/>
        </w:tabs>
        <w:ind w:left="5040" w:hanging="360"/>
      </w:pPr>
      <w:rPr>
        <w:rFonts w:ascii="Times New Roman" w:hAnsi="Times New Roman" w:hint="default"/>
      </w:rPr>
    </w:lvl>
    <w:lvl w:ilvl="7" w:tplc="2848D820" w:tentative="1">
      <w:start w:val="1"/>
      <w:numFmt w:val="bullet"/>
      <w:lvlText w:val="•"/>
      <w:lvlJc w:val="left"/>
      <w:pPr>
        <w:tabs>
          <w:tab w:val="num" w:pos="5760"/>
        </w:tabs>
        <w:ind w:left="5760" w:hanging="360"/>
      </w:pPr>
      <w:rPr>
        <w:rFonts w:ascii="Times New Roman" w:hAnsi="Times New Roman" w:hint="default"/>
      </w:rPr>
    </w:lvl>
    <w:lvl w:ilvl="8" w:tplc="E6B06B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63832ED"/>
    <w:multiLevelType w:val="multilevel"/>
    <w:tmpl w:val="CA16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CB4CB6"/>
    <w:multiLevelType w:val="multilevel"/>
    <w:tmpl w:val="554C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E2621"/>
    <w:multiLevelType w:val="hybridMultilevel"/>
    <w:tmpl w:val="03C03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015A4A"/>
    <w:multiLevelType w:val="hybridMultilevel"/>
    <w:tmpl w:val="1764A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8B21DD"/>
    <w:multiLevelType w:val="hybridMultilevel"/>
    <w:tmpl w:val="6158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055F6"/>
    <w:multiLevelType w:val="multilevel"/>
    <w:tmpl w:val="270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77C17"/>
    <w:multiLevelType w:val="hybridMultilevel"/>
    <w:tmpl w:val="9124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827A18"/>
    <w:multiLevelType w:val="multilevel"/>
    <w:tmpl w:val="889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D21A7D"/>
    <w:multiLevelType w:val="multilevel"/>
    <w:tmpl w:val="C44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82E73"/>
    <w:multiLevelType w:val="multilevel"/>
    <w:tmpl w:val="67A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6A14A2"/>
    <w:multiLevelType w:val="hybridMultilevel"/>
    <w:tmpl w:val="5F7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0102D"/>
    <w:multiLevelType w:val="multilevel"/>
    <w:tmpl w:val="8A242D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59BA0DF9"/>
    <w:multiLevelType w:val="multilevel"/>
    <w:tmpl w:val="7E86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04027D"/>
    <w:multiLevelType w:val="hybridMultilevel"/>
    <w:tmpl w:val="2F706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9D2C82"/>
    <w:multiLevelType w:val="hybridMultilevel"/>
    <w:tmpl w:val="5FD0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90395"/>
    <w:multiLevelType w:val="multilevel"/>
    <w:tmpl w:val="3E56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B03B0"/>
    <w:multiLevelType w:val="multilevel"/>
    <w:tmpl w:val="66A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832493"/>
    <w:multiLevelType w:val="multilevel"/>
    <w:tmpl w:val="87E8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DD377B"/>
    <w:multiLevelType w:val="multilevel"/>
    <w:tmpl w:val="49FC9C0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9" w15:restartNumberingAfterBreak="0">
    <w:nsid w:val="745B269E"/>
    <w:multiLevelType w:val="hybridMultilevel"/>
    <w:tmpl w:val="537E6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452F64"/>
    <w:multiLevelType w:val="hybridMultilevel"/>
    <w:tmpl w:val="912A8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C274D0"/>
    <w:multiLevelType w:val="hybridMultilevel"/>
    <w:tmpl w:val="57385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3A3141"/>
    <w:multiLevelType w:val="multilevel"/>
    <w:tmpl w:val="926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5"/>
  </w:num>
  <w:num w:numId="3">
    <w:abstractNumId w:val="7"/>
  </w:num>
  <w:num w:numId="4">
    <w:abstractNumId w:val="10"/>
  </w:num>
  <w:num w:numId="5">
    <w:abstractNumId w:val="14"/>
  </w:num>
  <w:num w:numId="6">
    <w:abstractNumId w:val="21"/>
  </w:num>
  <w:num w:numId="7">
    <w:abstractNumId w:val="25"/>
  </w:num>
  <w:num w:numId="8">
    <w:abstractNumId w:val="28"/>
  </w:num>
  <w:num w:numId="9">
    <w:abstractNumId w:val="34"/>
  </w:num>
  <w:num w:numId="10">
    <w:abstractNumId w:val="26"/>
  </w:num>
  <w:num w:numId="11">
    <w:abstractNumId w:val="40"/>
  </w:num>
  <w:num w:numId="12">
    <w:abstractNumId w:val="19"/>
  </w:num>
  <w:num w:numId="13">
    <w:abstractNumId w:val="33"/>
  </w:num>
  <w:num w:numId="14">
    <w:abstractNumId w:val="15"/>
  </w:num>
  <w:num w:numId="15">
    <w:abstractNumId w:val="30"/>
  </w:num>
  <w:num w:numId="16">
    <w:abstractNumId w:val="23"/>
  </w:num>
  <w:num w:numId="17">
    <w:abstractNumId w:val="3"/>
  </w:num>
  <w:num w:numId="18">
    <w:abstractNumId w:val="38"/>
  </w:num>
  <w:num w:numId="19">
    <w:abstractNumId w:val="24"/>
  </w:num>
  <w:num w:numId="20">
    <w:abstractNumId w:val="4"/>
  </w:num>
  <w:num w:numId="21">
    <w:abstractNumId w:val="42"/>
  </w:num>
  <w:num w:numId="22">
    <w:abstractNumId w:val="16"/>
  </w:num>
  <w:num w:numId="23">
    <w:abstractNumId w:val="27"/>
  </w:num>
  <w:num w:numId="24">
    <w:abstractNumId w:val="13"/>
  </w:num>
  <w:num w:numId="25">
    <w:abstractNumId w:val="36"/>
  </w:num>
  <w:num w:numId="26">
    <w:abstractNumId w:val="2"/>
  </w:num>
  <w:num w:numId="27">
    <w:abstractNumId w:val="9"/>
  </w:num>
  <w:num w:numId="28">
    <w:abstractNumId w:val="29"/>
  </w:num>
  <w:num w:numId="29">
    <w:abstractNumId w:val="39"/>
  </w:num>
  <w:num w:numId="30">
    <w:abstractNumId w:val="31"/>
  </w:num>
  <w:num w:numId="31">
    <w:abstractNumId w:val="20"/>
  </w:num>
  <w:num w:numId="32">
    <w:abstractNumId w:val="17"/>
  </w:num>
  <w:num w:numId="33">
    <w:abstractNumId w:val="0"/>
  </w:num>
  <w:num w:numId="34">
    <w:abstractNumId w:val="32"/>
  </w:num>
  <w:num w:numId="35">
    <w:abstractNumId w:val="12"/>
  </w:num>
  <w:num w:numId="36">
    <w:abstractNumId w:val="1"/>
  </w:num>
  <w:num w:numId="37">
    <w:abstractNumId w:val="41"/>
  </w:num>
  <w:num w:numId="38">
    <w:abstractNumId w:val="22"/>
  </w:num>
  <w:num w:numId="39">
    <w:abstractNumId w:val="35"/>
  </w:num>
  <w:num w:numId="40">
    <w:abstractNumId w:val="6"/>
  </w:num>
  <w:num w:numId="41">
    <w:abstractNumId w:val="37"/>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22"/>
    <w:rsid w:val="000755C9"/>
    <w:rsid w:val="0009121C"/>
    <w:rsid w:val="00091715"/>
    <w:rsid w:val="000A2FC1"/>
    <w:rsid w:val="000A6307"/>
    <w:rsid w:val="001147EE"/>
    <w:rsid w:val="00114B68"/>
    <w:rsid w:val="001220E5"/>
    <w:rsid w:val="001370E3"/>
    <w:rsid w:val="00190130"/>
    <w:rsid w:val="001A25AC"/>
    <w:rsid w:val="001A349F"/>
    <w:rsid w:val="001B16F6"/>
    <w:rsid w:val="001E2D09"/>
    <w:rsid w:val="001F6201"/>
    <w:rsid w:val="00203AF5"/>
    <w:rsid w:val="00227F1B"/>
    <w:rsid w:val="00230860"/>
    <w:rsid w:val="0025458C"/>
    <w:rsid w:val="0028576A"/>
    <w:rsid w:val="00291809"/>
    <w:rsid w:val="002D2607"/>
    <w:rsid w:val="002D788F"/>
    <w:rsid w:val="00306822"/>
    <w:rsid w:val="00443431"/>
    <w:rsid w:val="004671FC"/>
    <w:rsid w:val="004B0B20"/>
    <w:rsid w:val="004D6543"/>
    <w:rsid w:val="004F59C0"/>
    <w:rsid w:val="00501F13"/>
    <w:rsid w:val="005173B4"/>
    <w:rsid w:val="00526206"/>
    <w:rsid w:val="00576489"/>
    <w:rsid w:val="00587DD0"/>
    <w:rsid w:val="005A3801"/>
    <w:rsid w:val="005A4FA9"/>
    <w:rsid w:val="005D2335"/>
    <w:rsid w:val="006004B1"/>
    <w:rsid w:val="00606730"/>
    <w:rsid w:val="006212F2"/>
    <w:rsid w:val="00661316"/>
    <w:rsid w:val="00686F1E"/>
    <w:rsid w:val="0069407F"/>
    <w:rsid w:val="006B6198"/>
    <w:rsid w:val="006D0B2E"/>
    <w:rsid w:val="00757D15"/>
    <w:rsid w:val="00774F13"/>
    <w:rsid w:val="007C0848"/>
    <w:rsid w:val="007D66BA"/>
    <w:rsid w:val="00831693"/>
    <w:rsid w:val="008638BB"/>
    <w:rsid w:val="008C756A"/>
    <w:rsid w:val="008F2D49"/>
    <w:rsid w:val="009150D4"/>
    <w:rsid w:val="009155CA"/>
    <w:rsid w:val="0093018F"/>
    <w:rsid w:val="009B36F3"/>
    <w:rsid w:val="009C15AF"/>
    <w:rsid w:val="009E4D55"/>
    <w:rsid w:val="009F2B92"/>
    <w:rsid w:val="00A2428A"/>
    <w:rsid w:val="00A66755"/>
    <w:rsid w:val="00AA69DA"/>
    <w:rsid w:val="00AE4B5E"/>
    <w:rsid w:val="00AE68BC"/>
    <w:rsid w:val="00B362C0"/>
    <w:rsid w:val="00B70F2C"/>
    <w:rsid w:val="00B84FFB"/>
    <w:rsid w:val="00BA09E7"/>
    <w:rsid w:val="00C14863"/>
    <w:rsid w:val="00C31BD6"/>
    <w:rsid w:val="00C34C64"/>
    <w:rsid w:val="00C40538"/>
    <w:rsid w:val="00C82B6A"/>
    <w:rsid w:val="00CC0C27"/>
    <w:rsid w:val="00CC5ED0"/>
    <w:rsid w:val="00CD4667"/>
    <w:rsid w:val="00CD6113"/>
    <w:rsid w:val="00D82B0F"/>
    <w:rsid w:val="00D84FE3"/>
    <w:rsid w:val="00DB6BEB"/>
    <w:rsid w:val="00DC0256"/>
    <w:rsid w:val="00E02EF8"/>
    <w:rsid w:val="00E426F5"/>
    <w:rsid w:val="00E43B4E"/>
    <w:rsid w:val="00E8664A"/>
    <w:rsid w:val="00EA7CF4"/>
    <w:rsid w:val="00EB4EDB"/>
    <w:rsid w:val="00EE1043"/>
    <w:rsid w:val="00F610D2"/>
    <w:rsid w:val="00F643B3"/>
    <w:rsid w:val="00FA010D"/>
    <w:rsid w:val="00FA4C26"/>
    <w:rsid w:val="00FB6D24"/>
    <w:rsid w:val="00FC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72C"/>
  <w15:chartTrackingRefBased/>
  <w15:docId w15:val="{46D21D79-9A7C-4CC5-B695-19ECBD4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1E"/>
  </w:style>
  <w:style w:type="paragraph" w:styleId="Heading1">
    <w:name w:val="heading 1"/>
    <w:basedOn w:val="Normal"/>
    <w:next w:val="Normal"/>
    <w:link w:val="Heading1Char"/>
    <w:uiPriority w:val="9"/>
    <w:qFormat/>
    <w:rsid w:val="00686F1E"/>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Heading2">
    <w:name w:val="heading 2"/>
    <w:basedOn w:val="Normal"/>
    <w:next w:val="Normal"/>
    <w:link w:val="Heading2Char"/>
    <w:uiPriority w:val="9"/>
    <w:unhideWhenUsed/>
    <w:qFormat/>
    <w:rsid w:val="00686F1E"/>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Heading3">
    <w:name w:val="heading 3"/>
    <w:basedOn w:val="Normal"/>
    <w:next w:val="Normal"/>
    <w:link w:val="Heading3Char"/>
    <w:uiPriority w:val="9"/>
    <w:unhideWhenUsed/>
    <w:qFormat/>
    <w:rsid w:val="00686F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686F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86F1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86F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86F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86F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86F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F1E"/>
    <w:rPr>
      <w:b/>
      <w:bCs/>
    </w:rPr>
  </w:style>
  <w:style w:type="paragraph" w:customStyle="1" w:styleId="BodyText1">
    <w:name w:val="Body Text 1"/>
    <w:basedOn w:val="BodyText"/>
    <w:rsid w:val="00306822"/>
    <w:pPr>
      <w:spacing w:before="120" w:line="240" w:lineRule="auto"/>
      <w:ind w:left="720"/>
    </w:pPr>
    <w:rPr>
      <w:rFonts w:ascii="Calibri" w:eastAsia="Calibri" w:hAnsi="Calibri" w:cs="Calibri"/>
      <w:lang w:val="en-US"/>
    </w:rPr>
  </w:style>
  <w:style w:type="paragraph" w:customStyle="1" w:styleId="Level1Heading">
    <w:name w:val="Level 1 Heading"/>
    <w:basedOn w:val="BodyText1"/>
    <w:rsid w:val="00306822"/>
    <w:pPr>
      <w:keepNext/>
      <w:numPr>
        <w:numId w:val="1"/>
      </w:numPr>
      <w:tabs>
        <w:tab w:val="clear" w:pos="720"/>
        <w:tab w:val="num" w:pos="360"/>
      </w:tabs>
      <w:ind w:firstLine="0"/>
      <w:outlineLvl w:val="2"/>
    </w:pPr>
    <w:rPr>
      <w:b/>
    </w:rPr>
  </w:style>
  <w:style w:type="paragraph" w:customStyle="1" w:styleId="Level2Number">
    <w:name w:val="Level 2 Number"/>
    <w:basedOn w:val="BodyText2"/>
    <w:rsid w:val="00306822"/>
    <w:pPr>
      <w:numPr>
        <w:ilvl w:val="1"/>
        <w:numId w:val="1"/>
      </w:numPr>
      <w:tabs>
        <w:tab w:val="clear" w:pos="720"/>
        <w:tab w:val="num" w:pos="360"/>
      </w:tabs>
      <w:spacing w:before="120" w:line="240" w:lineRule="auto"/>
      <w:ind w:left="0" w:firstLine="0"/>
    </w:pPr>
    <w:rPr>
      <w:rFonts w:ascii="Calibri" w:eastAsia="Calibri" w:hAnsi="Calibri" w:cs="Calibri"/>
      <w:lang w:val="en-US"/>
    </w:rPr>
  </w:style>
  <w:style w:type="paragraph" w:customStyle="1" w:styleId="Level3Number">
    <w:name w:val="Level 3 Number"/>
    <w:basedOn w:val="BodyText3"/>
    <w:rsid w:val="00306822"/>
    <w:pPr>
      <w:numPr>
        <w:ilvl w:val="2"/>
        <w:numId w:val="1"/>
      </w:numPr>
      <w:tabs>
        <w:tab w:val="clear" w:pos="1440"/>
        <w:tab w:val="num" w:pos="360"/>
      </w:tabs>
      <w:spacing w:line="240" w:lineRule="auto"/>
      <w:ind w:left="0" w:firstLine="0"/>
    </w:pPr>
    <w:rPr>
      <w:rFonts w:ascii="Calibri" w:eastAsia="Calibri" w:hAnsi="Calibri" w:cs="Calibri"/>
      <w:sz w:val="22"/>
      <w:szCs w:val="22"/>
      <w:lang w:val="en-US"/>
    </w:rPr>
  </w:style>
  <w:style w:type="paragraph" w:customStyle="1" w:styleId="Level4Number">
    <w:name w:val="Level 4 Number"/>
    <w:basedOn w:val="Normal"/>
    <w:rsid w:val="00306822"/>
    <w:pPr>
      <w:numPr>
        <w:ilvl w:val="3"/>
        <w:numId w:val="1"/>
      </w:numPr>
      <w:spacing w:after="60" w:line="240" w:lineRule="auto"/>
    </w:pPr>
    <w:rPr>
      <w:rFonts w:ascii="Calibri" w:eastAsia="Calibri" w:hAnsi="Calibri" w:cs="Calibri"/>
      <w:lang w:val="en-US"/>
    </w:rPr>
  </w:style>
  <w:style w:type="paragraph" w:customStyle="1" w:styleId="Level5Number">
    <w:name w:val="Level 5 Number"/>
    <w:basedOn w:val="Normal"/>
    <w:rsid w:val="00306822"/>
    <w:pPr>
      <w:numPr>
        <w:ilvl w:val="4"/>
        <w:numId w:val="1"/>
      </w:numPr>
      <w:spacing w:after="60" w:line="240" w:lineRule="auto"/>
    </w:pPr>
    <w:rPr>
      <w:rFonts w:ascii="Calibri" w:eastAsia="Calibri" w:hAnsi="Calibri" w:cs="Calibri"/>
      <w:lang w:val="en-US"/>
    </w:rPr>
  </w:style>
  <w:style w:type="paragraph" w:customStyle="1" w:styleId="Level6Number">
    <w:name w:val="Level 6 Number"/>
    <w:basedOn w:val="Normal"/>
    <w:rsid w:val="00306822"/>
    <w:pPr>
      <w:numPr>
        <w:ilvl w:val="5"/>
        <w:numId w:val="1"/>
      </w:numPr>
      <w:spacing w:after="60" w:line="240" w:lineRule="auto"/>
    </w:pPr>
    <w:rPr>
      <w:rFonts w:ascii="Calibri" w:eastAsia="Calibri" w:hAnsi="Calibri" w:cs="Calibri"/>
      <w:lang w:val="en-US"/>
    </w:rPr>
  </w:style>
  <w:style w:type="paragraph" w:customStyle="1" w:styleId="Level7Number">
    <w:name w:val="Level 7 Number"/>
    <w:basedOn w:val="Normal"/>
    <w:rsid w:val="00306822"/>
    <w:pPr>
      <w:numPr>
        <w:ilvl w:val="6"/>
        <w:numId w:val="1"/>
      </w:numPr>
      <w:spacing w:after="60" w:line="240" w:lineRule="auto"/>
    </w:pPr>
    <w:rPr>
      <w:rFonts w:ascii="Calibri" w:eastAsia="Calibri" w:hAnsi="Calibri" w:cs="Calibri"/>
      <w:lang w:val="en-US"/>
    </w:rPr>
  </w:style>
  <w:style w:type="paragraph" w:styleId="BodyText">
    <w:name w:val="Body Text"/>
    <w:basedOn w:val="Normal"/>
    <w:link w:val="BodyTextChar"/>
    <w:uiPriority w:val="99"/>
    <w:semiHidden/>
    <w:unhideWhenUsed/>
    <w:rsid w:val="00306822"/>
  </w:style>
  <w:style w:type="character" w:customStyle="1" w:styleId="BodyTextChar">
    <w:name w:val="Body Text Char"/>
    <w:basedOn w:val="DefaultParagraphFont"/>
    <w:link w:val="BodyText"/>
    <w:uiPriority w:val="99"/>
    <w:semiHidden/>
    <w:rsid w:val="00306822"/>
  </w:style>
  <w:style w:type="paragraph" w:styleId="BodyText2">
    <w:name w:val="Body Text 2"/>
    <w:basedOn w:val="Normal"/>
    <w:link w:val="BodyText2Char"/>
    <w:uiPriority w:val="99"/>
    <w:semiHidden/>
    <w:unhideWhenUsed/>
    <w:rsid w:val="00306822"/>
    <w:pPr>
      <w:spacing w:line="480" w:lineRule="auto"/>
    </w:pPr>
  </w:style>
  <w:style w:type="character" w:customStyle="1" w:styleId="BodyText2Char">
    <w:name w:val="Body Text 2 Char"/>
    <w:basedOn w:val="DefaultParagraphFont"/>
    <w:link w:val="BodyText2"/>
    <w:uiPriority w:val="99"/>
    <w:semiHidden/>
    <w:rsid w:val="00306822"/>
  </w:style>
  <w:style w:type="paragraph" w:styleId="BodyText3">
    <w:name w:val="Body Text 3"/>
    <w:basedOn w:val="Normal"/>
    <w:link w:val="BodyText3Char"/>
    <w:uiPriority w:val="99"/>
    <w:semiHidden/>
    <w:unhideWhenUsed/>
    <w:rsid w:val="00306822"/>
    <w:rPr>
      <w:sz w:val="16"/>
      <w:szCs w:val="16"/>
    </w:rPr>
  </w:style>
  <w:style w:type="character" w:customStyle="1" w:styleId="BodyText3Char">
    <w:name w:val="Body Text 3 Char"/>
    <w:basedOn w:val="DefaultParagraphFont"/>
    <w:link w:val="BodyText3"/>
    <w:uiPriority w:val="99"/>
    <w:semiHidden/>
    <w:rsid w:val="00306822"/>
    <w:rPr>
      <w:sz w:val="16"/>
      <w:szCs w:val="16"/>
    </w:rPr>
  </w:style>
  <w:style w:type="character" w:customStyle="1" w:styleId="Heading1Char">
    <w:name w:val="Heading 1 Char"/>
    <w:basedOn w:val="DefaultParagraphFont"/>
    <w:link w:val="Heading1"/>
    <w:uiPriority w:val="9"/>
    <w:rsid w:val="00686F1E"/>
    <w:rPr>
      <w:rFonts w:asciiTheme="majorHAnsi" w:eastAsiaTheme="majorEastAsia" w:hAnsiTheme="majorHAnsi" w:cstheme="majorBidi"/>
      <w:color w:val="7B230B" w:themeColor="accent1" w:themeShade="BF"/>
      <w:sz w:val="36"/>
      <w:szCs w:val="36"/>
    </w:rPr>
  </w:style>
  <w:style w:type="character" w:customStyle="1" w:styleId="Heading2Char">
    <w:name w:val="Heading 2 Char"/>
    <w:basedOn w:val="DefaultParagraphFont"/>
    <w:link w:val="Heading2"/>
    <w:uiPriority w:val="9"/>
    <w:rsid w:val="00686F1E"/>
    <w:rPr>
      <w:rFonts w:asciiTheme="majorHAnsi" w:eastAsiaTheme="majorEastAsia" w:hAnsiTheme="majorHAnsi" w:cstheme="majorBidi"/>
      <w:color w:val="7B230B" w:themeColor="accent1" w:themeShade="BF"/>
      <w:sz w:val="28"/>
      <w:szCs w:val="28"/>
    </w:rPr>
  </w:style>
  <w:style w:type="character" w:customStyle="1" w:styleId="Heading3Char">
    <w:name w:val="Heading 3 Char"/>
    <w:basedOn w:val="DefaultParagraphFont"/>
    <w:link w:val="Heading3"/>
    <w:uiPriority w:val="9"/>
    <w:rsid w:val="00686F1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686F1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86F1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86F1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86F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86F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86F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86F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86F1E"/>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leChar">
    <w:name w:val="Title Char"/>
    <w:basedOn w:val="DefaultParagraphFont"/>
    <w:link w:val="Title"/>
    <w:uiPriority w:val="10"/>
    <w:rsid w:val="00686F1E"/>
    <w:rPr>
      <w:rFonts w:asciiTheme="majorHAnsi" w:eastAsiaTheme="majorEastAsia" w:hAnsiTheme="majorHAnsi" w:cstheme="majorBidi"/>
      <w:color w:val="7B230B" w:themeColor="accent1" w:themeShade="BF"/>
      <w:spacing w:val="-7"/>
      <w:sz w:val="80"/>
      <w:szCs w:val="80"/>
    </w:rPr>
  </w:style>
  <w:style w:type="paragraph" w:styleId="Subtitle">
    <w:name w:val="Subtitle"/>
    <w:basedOn w:val="Normal"/>
    <w:next w:val="Normal"/>
    <w:link w:val="SubtitleChar"/>
    <w:uiPriority w:val="11"/>
    <w:qFormat/>
    <w:rsid w:val="00686F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86F1E"/>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686F1E"/>
    <w:rPr>
      <w:i/>
      <w:iCs/>
    </w:rPr>
  </w:style>
  <w:style w:type="paragraph" w:styleId="NoSpacing">
    <w:name w:val="No Spacing"/>
    <w:uiPriority w:val="1"/>
    <w:qFormat/>
    <w:rsid w:val="00686F1E"/>
    <w:pPr>
      <w:spacing w:after="0" w:line="240" w:lineRule="auto"/>
    </w:pPr>
  </w:style>
  <w:style w:type="paragraph" w:styleId="Quote">
    <w:name w:val="Quote"/>
    <w:basedOn w:val="Normal"/>
    <w:next w:val="Normal"/>
    <w:link w:val="QuoteChar"/>
    <w:uiPriority w:val="29"/>
    <w:qFormat/>
    <w:rsid w:val="00686F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86F1E"/>
    <w:rPr>
      <w:i/>
      <w:iCs/>
    </w:rPr>
  </w:style>
  <w:style w:type="paragraph" w:styleId="IntenseQuote">
    <w:name w:val="Intense Quote"/>
    <w:basedOn w:val="Normal"/>
    <w:next w:val="Normal"/>
    <w:link w:val="IntenseQuoteChar"/>
    <w:uiPriority w:val="30"/>
    <w:qFormat/>
    <w:rsid w:val="00686F1E"/>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686F1E"/>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686F1E"/>
    <w:rPr>
      <w:i/>
      <w:iCs/>
      <w:color w:val="595959" w:themeColor="text1" w:themeTint="A6"/>
    </w:rPr>
  </w:style>
  <w:style w:type="character" w:styleId="IntenseEmphasis">
    <w:name w:val="Intense Emphasis"/>
    <w:basedOn w:val="DefaultParagraphFont"/>
    <w:uiPriority w:val="21"/>
    <w:qFormat/>
    <w:rsid w:val="00686F1E"/>
    <w:rPr>
      <w:b/>
      <w:bCs/>
      <w:i/>
      <w:iCs/>
    </w:rPr>
  </w:style>
  <w:style w:type="character" w:styleId="SubtleReference">
    <w:name w:val="Subtle Reference"/>
    <w:basedOn w:val="DefaultParagraphFont"/>
    <w:uiPriority w:val="31"/>
    <w:qFormat/>
    <w:rsid w:val="00686F1E"/>
    <w:rPr>
      <w:smallCaps/>
      <w:color w:val="404040" w:themeColor="text1" w:themeTint="BF"/>
    </w:rPr>
  </w:style>
  <w:style w:type="character" w:styleId="IntenseReference">
    <w:name w:val="Intense Reference"/>
    <w:basedOn w:val="DefaultParagraphFont"/>
    <w:uiPriority w:val="32"/>
    <w:qFormat/>
    <w:rsid w:val="00686F1E"/>
    <w:rPr>
      <w:b/>
      <w:bCs/>
      <w:smallCaps/>
      <w:u w:val="single"/>
    </w:rPr>
  </w:style>
  <w:style w:type="character" w:styleId="BookTitle">
    <w:name w:val="Book Title"/>
    <w:basedOn w:val="DefaultParagraphFont"/>
    <w:uiPriority w:val="33"/>
    <w:qFormat/>
    <w:rsid w:val="00686F1E"/>
    <w:rPr>
      <w:b/>
      <w:bCs/>
      <w:smallCaps/>
    </w:rPr>
  </w:style>
  <w:style w:type="paragraph" w:styleId="TOCHeading">
    <w:name w:val="TOC Heading"/>
    <w:basedOn w:val="Heading1"/>
    <w:next w:val="Normal"/>
    <w:uiPriority w:val="39"/>
    <w:semiHidden/>
    <w:unhideWhenUsed/>
    <w:qFormat/>
    <w:rsid w:val="00686F1E"/>
    <w:pPr>
      <w:outlineLvl w:val="9"/>
    </w:pPr>
  </w:style>
  <w:style w:type="paragraph" w:styleId="ListParagraph">
    <w:name w:val="List Paragraph"/>
    <w:basedOn w:val="Normal"/>
    <w:uiPriority w:val="34"/>
    <w:qFormat/>
    <w:rsid w:val="000A6307"/>
    <w:pPr>
      <w:ind w:left="720"/>
      <w:contextualSpacing/>
    </w:pPr>
  </w:style>
  <w:style w:type="character" w:styleId="Hyperlink">
    <w:name w:val="Hyperlink"/>
    <w:basedOn w:val="DefaultParagraphFont"/>
    <w:uiPriority w:val="99"/>
    <w:unhideWhenUsed/>
    <w:rsid w:val="00757D15"/>
    <w:rPr>
      <w:color w:val="6B9F25" w:themeColor="hyperlink"/>
      <w:u w:val="single"/>
    </w:rPr>
  </w:style>
  <w:style w:type="character" w:customStyle="1" w:styleId="UnresolvedMention">
    <w:name w:val="Unresolved Mention"/>
    <w:basedOn w:val="DefaultParagraphFont"/>
    <w:uiPriority w:val="99"/>
    <w:semiHidden/>
    <w:unhideWhenUsed/>
    <w:rsid w:val="00757D15"/>
    <w:rPr>
      <w:color w:val="605E5C"/>
      <w:shd w:val="clear" w:color="auto" w:fill="E1DFDD"/>
    </w:rPr>
  </w:style>
  <w:style w:type="table" w:styleId="TableGrid">
    <w:name w:val="Table Grid"/>
    <w:basedOn w:val="TableNormal"/>
    <w:uiPriority w:val="39"/>
    <w:rsid w:val="00D84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664A"/>
    <w:rPr>
      <w:color w:val="B26B02" w:themeColor="followedHyperlink"/>
      <w:u w:val="single"/>
    </w:rPr>
  </w:style>
  <w:style w:type="paragraph" w:styleId="NormalWeb">
    <w:name w:val="Normal (Web)"/>
    <w:basedOn w:val="Normal"/>
    <w:uiPriority w:val="99"/>
    <w:semiHidden/>
    <w:unhideWhenUsed/>
    <w:rsid w:val="00CD61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4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8A"/>
    <w:rPr>
      <w:rFonts w:ascii="Segoe UI" w:hAnsi="Segoe UI" w:cs="Segoe UI"/>
      <w:sz w:val="18"/>
      <w:szCs w:val="18"/>
    </w:rPr>
  </w:style>
  <w:style w:type="paragraph" w:styleId="Header">
    <w:name w:val="header"/>
    <w:basedOn w:val="Normal"/>
    <w:link w:val="HeaderChar"/>
    <w:uiPriority w:val="99"/>
    <w:unhideWhenUsed/>
    <w:rsid w:val="00A24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28A"/>
  </w:style>
  <w:style w:type="paragraph" w:styleId="Footer">
    <w:name w:val="footer"/>
    <w:basedOn w:val="Normal"/>
    <w:link w:val="FooterChar"/>
    <w:uiPriority w:val="99"/>
    <w:unhideWhenUsed/>
    <w:rsid w:val="00A24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1163">
      <w:bodyDiv w:val="1"/>
      <w:marLeft w:val="0"/>
      <w:marRight w:val="0"/>
      <w:marTop w:val="0"/>
      <w:marBottom w:val="0"/>
      <w:divBdr>
        <w:top w:val="none" w:sz="0" w:space="0" w:color="auto"/>
        <w:left w:val="none" w:sz="0" w:space="0" w:color="auto"/>
        <w:bottom w:val="none" w:sz="0" w:space="0" w:color="auto"/>
        <w:right w:val="none" w:sz="0" w:space="0" w:color="auto"/>
      </w:divBdr>
    </w:div>
    <w:div w:id="380830388">
      <w:bodyDiv w:val="1"/>
      <w:marLeft w:val="0"/>
      <w:marRight w:val="0"/>
      <w:marTop w:val="0"/>
      <w:marBottom w:val="0"/>
      <w:divBdr>
        <w:top w:val="none" w:sz="0" w:space="0" w:color="auto"/>
        <w:left w:val="none" w:sz="0" w:space="0" w:color="auto"/>
        <w:bottom w:val="none" w:sz="0" w:space="0" w:color="auto"/>
        <w:right w:val="none" w:sz="0" w:space="0" w:color="auto"/>
      </w:divBdr>
      <w:divsChild>
        <w:div w:id="112835428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56728152">
      <w:bodyDiv w:val="1"/>
      <w:marLeft w:val="0"/>
      <w:marRight w:val="0"/>
      <w:marTop w:val="0"/>
      <w:marBottom w:val="0"/>
      <w:divBdr>
        <w:top w:val="none" w:sz="0" w:space="0" w:color="auto"/>
        <w:left w:val="none" w:sz="0" w:space="0" w:color="auto"/>
        <w:bottom w:val="none" w:sz="0" w:space="0" w:color="auto"/>
        <w:right w:val="none" w:sz="0" w:space="0" w:color="auto"/>
      </w:divBdr>
    </w:div>
    <w:div w:id="749932722">
      <w:bodyDiv w:val="1"/>
      <w:marLeft w:val="0"/>
      <w:marRight w:val="0"/>
      <w:marTop w:val="0"/>
      <w:marBottom w:val="0"/>
      <w:divBdr>
        <w:top w:val="none" w:sz="0" w:space="0" w:color="auto"/>
        <w:left w:val="none" w:sz="0" w:space="0" w:color="auto"/>
        <w:bottom w:val="none" w:sz="0" w:space="0" w:color="auto"/>
        <w:right w:val="none" w:sz="0" w:space="0" w:color="auto"/>
      </w:divBdr>
    </w:div>
    <w:div w:id="784885030">
      <w:bodyDiv w:val="1"/>
      <w:marLeft w:val="0"/>
      <w:marRight w:val="0"/>
      <w:marTop w:val="0"/>
      <w:marBottom w:val="0"/>
      <w:divBdr>
        <w:top w:val="none" w:sz="0" w:space="0" w:color="auto"/>
        <w:left w:val="none" w:sz="0" w:space="0" w:color="auto"/>
        <w:bottom w:val="none" w:sz="0" w:space="0" w:color="auto"/>
        <w:right w:val="none" w:sz="0" w:space="0" w:color="auto"/>
      </w:divBdr>
    </w:div>
    <w:div w:id="819347668">
      <w:bodyDiv w:val="1"/>
      <w:marLeft w:val="0"/>
      <w:marRight w:val="0"/>
      <w:marTop w:val="0"/>
      <w:marBottom w:val="0"/>
      <w:divBdr>
        <w:top w:val="none" w:sz="0" w:space="0" w:color="auto"/>
        <w:left w:val="none" w:sz="0" w:space="0" w:color="auto"/>
        <w:bottom w:val="none" w:sz="0" w:space="0" w:color="auto"/>
        <w:right w:val="none" w:sz="0" w:space="0" w:color="auto"/>
      </w:divBdr>
    </w:div>
    <w:div w:id="1258978022">
      <w:bodyDiv w:val="1"/>
      <w:marLeft w:val="0"/>
      <w:marRight w:val="0"/>
      <w:marTop w:val="0"/>
      <w:marBottom w:val="0"/>
      <w:divBdr>
        <w:top w:val="none" w:sz="0" w:space="0" w:color="auto"/>
        <w:left w:val="none" w:sz="0" w:space="0" w:color="auto"/>
        <w:bottom w:val="none" w:sz="0" w:space="0" w:color="auto"/>
        <w:right w:val="none" w:sz="0" w:space="0" w:color="auto"/>
      </w:divBdr>
    </w:div>
    <w:div w:id="1293635929">
      <w:bodyDiv w:val="1"/>
      <w:marLeft w:val="0"/>
      <w:marRight w:val="0"/>
      <w:marTop w:val="0"/>
      <w:marBottom w:val="0"/>
      <w:divBdr>
        <w:top w:val="none" w:sz="0" w:space="0" w:color="auto"/>
        <w:left w:val="none" w:sz="0" w:space="0" w:color="auto"/>
        <w:bottom w:val="none" w:sz="0" w:space="0" w:color="auto"/>
        <w:right w:val="none" w:sz="0" w:space="0" w:color="auto"/>
      </w:divBdr>
    </w:div>
    <w:div w:id="1405763634">
      <w:bodyDiv w:val="1"/>
      <w:marLeft w:val="0"/>
      <w:marRight w:val="0"/>
      <w:marTop w:val="0"/>
      <w:marBottom w:val="0"/>
      <w:divBdr>
        <w:top w:val="none" w:sz="0" w:space="0" w:color="auto"/>
        <w:left w:val="none" w:sz="0" w:space="0" w:color="auto"/>
        <w:bottom w:val="none" w:sz="0" w:space="0" w:color="auto"/>
        <w:right w:val="none" w:sz="0" w:space="0" w:color="auto"/>
      </w:divBdr>
    </w:div>
    <w:div w:id="1758940883">
      <w:bodyDiv w:val="1"/>
      <w:marLeft w:val="0"/>
      <w:marRight w:val="0"/>
      <w:marTop w:val="0"/>
      <w:marBottom w:val="0"/>
      <w:divBdr>
        <w:top w:val="none" w:sz="0" w:space="0" w:color="auto"/>
        <w:left w:val="none" w:sz="0" w:space="0" w:color="auto"/>
        <w:bottom w:val="none" w:sz="0" w:space="0" w:color="auto"/>
        <w:right w:val="none" w:sz="0" w:space="0" w:color="auto"/>
      </w:divBdr>
      <w:divsChild>
        <w:div w:id="319190097">
          <w:marLeft w:val="547"/>
          <w:marRight w:val="0"/>
          <w:marTop w:val="0"/>
          <w:marBottom w:val="0"/>
          <w:divBdr>
            <w:top w:val="none" w:sz="0" w:space="0" w:color="auto"/>
            <w:left w:val="none" w:sz="0" w:space="0" w:color="auto"/>
            <w:bottom w:val="none" w:sz="0" w:space="0" w:color="auto"/>
            <w:right w:val="none" w:sz="0" w:space="0" w:color="auto"/>
          </w:divBdr>
        </w:div>
      </w:divsChild>
    </w:div>
    <w:div w:id="1824351762">
      <w:bodyDiv w:val="1"/>
      <w:marLeft w:val="0"/>
      <w:marRight w:val="0"/>
      <w:marTop w:val="0"/>
      <w:marBottom w:val="0"/>
      <w:divBdr>
        <w:top w:val="none" w:sz="0" w:space="0" w:color="auto"/>
        <w:left w:val="none" w:sz="0" w:space="0" w:color="auto"/>
        <w:bottom w:val="none" w:sz="0" w:space="0" w:color="auto"/>
        <w:right w:val="none" w:sz="0" w:space="0" w:color="auto"/>
      </w:divBdr>
    </w:div>
    <w:div w:id="1931886299">
      <w:bodyDiv w:val="1"/>
      <w:marLeft w:val="0"/>
      <w:marRight w:val="0"/>
      <w:marTop w:val="0"/>
      <w:marBottom w:val="0"/>
      <w:divBdr>
        <w:top w:val="none" w:sz="0" w:space="0" w:color="auto"/>
        <w:left w:val="none" w:sz="0" w:space="0" w:color="auto"/>
        <w:bottom w:val="none" w:sz="0" w:space="0" w:color="auto"/>
        <w:right w:val="none" w:sz="0" w:space="0" w:color="auto"/>
      </w:divBdr>
      <w:divsChild>
        <w:div w:id="655037166">
          <w:marLeft w:val="0"/>
          <w:marRight w:val="0"/>
          <w:marTop w:val="0"/>
          <w:marBottom w:val="240"/>
          <w:divBdr>
            <w:top w:val="none" w:sz="0" w:space="0" w:color="auto"/>
            <w:left w:val="none" w:sz="0" w:space="0" w:color="auto"/>
            <w:bottom w:val="none" w:sz="0" w:space="0" w:color="auto"/>
            <w:right w:val="none" w:sz="0" w:space="0" w:color="auto"/>
          </w:divBdr>
        </w:div>
        <w:div w:id="806434726">
          <w:marLeft w:val="0"/>
          <w:marRight w:val="0"/>
          <w:marTop w:val="0"/>
          <w:marBottom w:val="240"/>
          <w:divBdr>
            <w:top w:val="none" w:sz="0" w:space="0" w:color="auto"/>
            <w:left w:val="none" w:sz="0" w:space="0" w:color="auto"/>
            <w:bottom w:val="none" w:sz="0" w:space="0" w:color="auto"/>
            <w:right w:val="none" w:sz="0" w:space="0" w:color="auto"/>
          </w:divBdr>
        </w:div>
      </w:divsChild>
    </w:div>
    <w:div w:id="2130008577">
      <w:bodyDiv w:val="1"/>
      <w:marLeft w:val="0"/>
      <w:marRight w:val="0"/>
      <w:marTop w:val="0"/>
      <w:marBottom w:val="0"/>
      <w:divBdr>
        <w:top w:val="none" w:sz="0" w:space="0" w:color="auto"/>
        <w:left w:val="none" w:sz="0" w:space="0" w:color="auto"/>
        <w:bottom w:val="none" w:sz="0" w:space="0" w:color="auto"/>
        <w:right w:val="none" w:sz="0" w:space="0" w:color="auto"/>
      </w:divBdr>
      <w:divsChild>
        <w:div w:id="13321038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individual-rights/right-to-ob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Retrospect">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Barnes</dc:creator>
  <cp:keywords/>
  <dc:description/>
  <cp:lastModifiedBy>Sue Barnes</cp:lastModifiedBy>
  <cp:revision>3</cp:revision>
  <dcterms:created xsi:type="dcterms:W3CDTF">2020-05-18T20:16:00Z</dcterms:created>
  <dcterms:modified xsi:type="dcterms:W3CDTF">2022-01-13T12:03:00Z</dcterms:modified>
</cp:coreProperties>
</file>