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FCD77" w14:textId="77777777" w:rsidR="0065169B" w:rsidRPr="00B17C24" w:rsidRDefault="0065169B" w:rsidP="0065169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Architecture</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Devonport Fund</w:t>
      </w:r>
    </w:p>
    <w:p w14:paraId="0CDA0DD9"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Course-related expenses </w:t>
      </w:r>
    </w:p>
    <w:p w14:paraId="2451F97A"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Architecture</w:t>
      </w:r>
    </w:p>
    <w:p w14:paraId="77DC8745"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623E6CFB"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FE7D066"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p>
    <w:p w14:paraId="4B328C28" w14:textId="77777777" w:rsidR="0065169B" w:rsidRPr="00B17C24"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received gifts from alumni to support Architecture students with costs incidental to their studies. Relatively small amounts are available that are usually used to help with the cost of </w:t>
      </w:r>
      <w:proofErr w:type="gramStart"/>
      <w:r w:rsidRPr="00B17C24">
        <w:rPr>
          <w:rFonts w:ascii="Georgia" w:eastAsia="Times New Roman" w:hAnsi="Georgia" w:cs="Times New Roman"/>
          <w:color w:val="666666"/>
          <w:sz w:val="21"/>
          <w:szCs w:val="21"/>
        </w:rPr>
        <w:t>equipment</w:t>
      </w:r>
      <w:proofErr w:type="gramEnd"/>
      <w:r w:rsidRPr="00B17C24">
        <w:rPr>
          <w:rFonts w:ascii="Georgia" w:eastAsia="Times New Roman" w:hAnsi="Georgia" w:cs="Times New Roman"/>
          <w:color w:val="666666"/>
          <w:sz w:val="21"/>
          <w:szCs w:val="21"/>
        </w:rPr>
        <w:t xml:space="preserve"> but which might occasionally be used to support travel that is directly relevant to a student’s studies.</w:t>
      </w:r>
    </w:p>
    <w:p w14:paraId="6D37AFB9" w14:textId="77777777" w:rsidR="0065169B" w:rsidRPr="00B17C24" w:rsidRDefault="0065169B" w:rsidP="0065169B">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The application should provide some details of any expenditure along with receipts, as appropriate. You should include a statement of your likely expenditure and a brief account of the reason for the claim.</w:t>
      </w:r>
    </w:p>
    <w:p w14:paraId="0C5D3A35" w14:textId="77777777" w:rsidR="0065169B" w:rsidRPr="00B17C24"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initial deadline for applications is the end of Lent Full Term but earlier applications may be considered. A decision on awards will then be taken by the Senior Tutor and the Director of Studies in Architecture. If funds remain unspent after this first round of applications, later applications may be considered.</w:t>
      </w:r>
    </w:p>
    <w:p w14:paraId="5BF2C046" w14:textId="77777777" w:rsidR="007E1D6F" w:rsidRDefault="009130F2">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9B"/>
    <w:rsid w:val="00423727"/>
    <w:rsid w:val="0065169B"/>
    <w:rsid w:val="009130F2"/>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2A11D2"/>
  <w15:chartTrackingRefBased/>
  <w15:docId w15:val="{6CE8E2B6-AA6D-7D46-927D-2CA228BF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2019-08-30T14:37:00Z</dcterms:created>
  <dcterms:modified xsi:type="dcterms:W3CDTF">2019-08-30T14:57:00Z</dcterms:modified>
</cp:coreProperties>
</file>